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954" w:rsidRPr="00353247" w:rsidRDefault="000F0954" w:rsidP="000F0954">
      <w:pPr>
        <w:jc w:val="both"/>
        <w:rPr>
          <w:rFonts w:ascii="Arial" w:hAnsi="Arial" w:cs="Arial"/>
          <w:lang w:eastAsia="ru-RU"/>
        </w:rPr>
      </w:pPr>
      <w:r w:rsidRPr="00353247">
        <w:rPr>
          <w:rFonts w:ascii="Arial" w:hAnsi="Arial" w:cs="Arial"/>
          <w:lang w:eastAsia="ru-RU"/>
        </w:rPr>
        <w:t xml:space="preserve">Необходимо создать обработку, которая автоматически рассчитывает розничные цены и создает документы «Установка цен номенклатуры» по типу цен «Розничная». </w:t>
      </w:r>
    </w:p>
    <w:p w:rsidR="000F0954" w:rsidRDefault="000F0954" w:rsidP="000F0954">
      <w:pPr>
        <w:jc w:val="both"/>
        <w:rPr>
          <w:rFonts w:ascii="Arial" w:hAnsi="Arial" w:cs="Arial"/>
          <w:lang w:eastAsia="ru-RU"/>
        </w:rPr>
      </w:pPr>
      <w:r w:rsidRPr="00353247">
        <w:rPr>
          <w:rFonts w:ascii="Arial" w:hAnsi="Arial" w:cs="Arial"/>
          <w:lang w:eastAsia="ru-RU"/>
        </w:rPr>
        <w:t>Обра</w:t>
      </w:r>
      <w:r>
        <w:rPr>
          <w:rFonts w:ascii="Arial" w:hAnsi="Arial" w:cs="Arial"/>
          <w:lang w:eastAsia="ru-RU"/>
        </w:rPr>
        <w:t>ботка должна содержать 4 кнопки, по нажатию</w:t>
      </w:r>
      <w:r w:rsidRPr="00353247">
        <w:rPr>
          <w:rFonts w:ascii="Arial" w:hAnsi="Arial" w:cs="Arial"/>
          <w:lang w:eastAsia="ru-RU"/>
        </w:rPr>
        <w:t xml:space="preserve"> каждой из которых производится расчет цен на определенный</w:t>
      </w:r>
      <w:r>
        <w:rPr>
          <w:rFonts w:ascii="Arial" w:hAnsi="Arial" w:cs="Arial"/>
          <w:lang w:eastAsia="ru-RU"/>
        </w:rPr>
        <w:t xml:space="preserve"> перечень номенклатуры по определенным позициям номенклатуры. Цены необходимо рассчитывать только по тем позициям номенклатуры, по которым есть остаток на складе на текущую дату (остаток по регистру накопления «Товары на складах»).</w:t>
      </w:r>
    </w:p>
    <w:p w:rsidR="000F0954" w:rsidRDefault="000F0954" w:rsidP="000F0954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На форму обработки необходимо добавить табличную часть  реквизитами: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17"/>
        <w:gridCol w:w="3086"/>
        <w:gridCol w:w="3268"/>
      </w:tblGrid>
      <w:tr w:rsidR="000F0954" w:rsidTr="004C2FC2">
        <w:tc>
          <w:tcPr>
            <w:tcW w:w="3426" w:type="dxa"/>
            <w:vAlign w:val="center"/>
          </w:tcPr>
          <w:p w:rsidR="000F0954" w:rsidRPr="007D194F" w:rsidRDefault="000F0954" w:rsidP="004C2FC2">
            <w:pPr>
              <w:jc w:val="center"/>
              <w:rPr>
                <w:rFonts w:ascii="Arial" w:hAnsi="Arial" w:cs="Arial"/>
                <w:b/>
              </w:rPr>
            </w:pPr>
            <w:r w:rsidRPr="007D194F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3426" w:type="dxa"/>
            <w:vAlign w:val="center"/>
          </w:tcPr>
          <w:p w:rsidR="000F0954" w:rsidRPr="007D194F" w:rsidRDefault="000F0954" w:rsidP="004C2FC2">
            <w:pPr>
              <w:jc w:val="center"/>
              <w:rPr>
                <w:rFonts w:ascii="Arial" w:hAnsi="Arial" w:cs="Arial"/>
                <w:b/>
              </w:rPr>
            </w:pPr>
            <w:r w:rsidRPr="007D194F">
              <w:rPr>
                <w:rFonts w:ascii="Arial" w:hAnsi="Arial" w:cs="Arial"/>
                <w:b/>
              </w:rPr>
              <w:t>Тип</w:t>
            </w:r>
          </w:p>
        </w:tc>
        <w:tc>
          <w:tcPr>
            <w:tcW w:w="3426" w:type="dxa"/>
            <w:vAlign w:val="center"/>
          </w:tcPr>
          <w:p w:rsidR="000F0954" w:rsidRPr="007D194F" w:rsidRDefault="000F0954" w:rsidP="004C2FC2">
            <w:pPr>
              <w:jc w:val="center"/>
              <w:rPr>
                <w:rFonts w:ascii="Arial" w:hAnsi="Arial" w:cs="Arial"/>
                <w:b/>
              </w:rPr>
            </w:pPr>
            <w:r w:rsidRPr="007D194F">
              <w:rPr>
                <w:rFonts w:ascii="Arial" w:hAnsi="Arial" w:cs="Arial"/>
                <w:b/>
              </w:rPr>
              <w:t>Комментарий</w:t>
            </w:r>
          </w:p>
        </w:tc>
      </w:tr>
      <w:tr w:rsidR="000F0954" w:rsidTr="004C2FC2">
        <w:tc>
          <w:tcPr>
            <w:tcW w:w="3426" w:type="dxa"/>
          </w:tcPr>
          <w:p w:rsidR="000F0954" w:rsidRDefault="000F0954" w:rsidP="004C2FC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Номенклатура</w:t>
            </w:r>
          </w:p>
        </w:tc>
        <w:tc>
          <w:tcPr>
            <w:tcW w:w="3426" w:type="dxa"/>
          </w:tcPr>
          <w:p w:rsidR="000F0954" w:rsidRDefault="000F0954" w:rsidP="004C2FC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26" w:type="dxa"/>
          </w:tcPr>
          <w:p w:rsidR="000F0954" w:rsidRDefault="000F0954" w:rsidP="004C2FC2">
            <w:pPr>
              <w:jc w:val="both"/>
              <w:rPr>
                <w:rFonts w:ascii="Arial" w:hAnsi="Arial" w:cs="Arial"/>
              </w:rPr>
            </w:pPr>
          </w:p>
        </w:tc>
      </w:tr>
      <w:tr w:rsidR="000F0954" w:rsidTr="004C2FC2">
        <w:tc>
          <w:tcPr>
            <w:tcW w:w="3426" w:type="dxa"/>
          </w:tcPr>
          <w:p w:rsidR="000F0954" w:rsidRDefault="000F0954" w:rsidP="004C2FC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Цена</w:t>
            </w:r>
          </w:p>
        </w:tc>
        <w:tc>
          <w:tcPr>
            <w:tcW w:w="3426" w:type="dxa"/>
          </w:tcPr>
          <w:p w:rsidR="000F0954" w:rsidRDefault="000F0954" w:rsidP="004C2FC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26" w:type="dxa"/>
          </w:tcPr>
          <w:p w:rsidR="000F0954" w:rsidRDefault="000F0954" w:rsidP="004C2FC2">
            <w:pPr>
              <w:jc w:val="both"/>
              <w:rPr>
                <w:rFonts w:ascii="Arial" w:hAnsi="Arial" w:cs="Arial"/>
              </w:rPr>
            </w:pPr>
          </w:p>
        </w:tc>
      </w:tr>
      <w:tr w:rsidR="000F0954" w:rsidTr="004C2FC2">
        <w:tc>
          <w:tcPr>
            <w:tcW w:w="3426" w:type="dxa"/>
          </w:tcPr>
          <w:p w:rsidR="000F0954" w:rsidRDefault="000F0954" w:rsidP="004C2FC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Способ расчета</w:t>
            </w:r>
          </w:p>
        </w:tc>
        <w:tc>
          <w:tcPr>
            <w:tcW w:w="3426" w:type="dxa"/>
          </w:tcPr>
          <w:p w:rsidR="000F0954" w:rsidRDefault="000F0954" w:rsidP="004C2FC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26" w:type="dxa"/>
          </w:tcPr>
          <w:p w:rsidR="000F0954" w:rsidRDefault="000F0954" w:rsidP="004C2FC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зависимости от алгоритма, по которому рассчитана именно эта цена должен быть указан один и 4 способов:</w:t>
            </w:r>
          </w:p>
          <w:p w:rsidR="000F0954" w:rsidRDefault="000F0954" w:rsidP="000F0954">
            <w:pPr>
              <w:pStyle w:val="a4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Расчет по типу цен</w:t>
            </w:r>
          </w:p>
          <w:p w:rsidR="000F0954" w:rsidRDefault="000F0954" w:rsidP="000F0954">
            <w:pPr>
              <w:pStyle w:val="a4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Загрузка 220volt</w:t>
            </w:r>
          </w:p>
          <w:p w:rsidR="000F0954" w:rsidRDefault="000F0954" w:rsidP="000F0954">
            <w:pPr>
              <w:pStyle w:val="a4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Загрузка Яндекс</w:t>
            </w:r>
          </w:p>
          <w:p w:rsidR="000F0954" w:rsidRPr="00C96045" w:rsidRDefault="000F0954" w:rsidP="000F0954">
            <w:pPr>
              <w:pStyle w:val="a4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Цена производителя</w:t>
            </w:r>
          </w:p>
        </w:tc>
      </w:tr>
    </w:tbl>
    <w:p w:rsidR="000F0954" w:rsidRDefault="000F0954" w:rsidP="000F0954">
      <w:pPr>
        <w:jc w:val="both"/>
        <w:rPr>
          <w:rFonts w:ascii="Arial" w:hAnsi="Arial" w:cs="Arial"/>
          <w:lang w:eastAsia="ru-RU"/>
        </w:rPr>
      </w:pPr>
    </w:p>
    <w:p w:rsidR="000F0954" w:rsidRDefault="000F0954" w:rsidP="000F0954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Описание алгоритма расчетов приведено ниже:</w:t>
      </w:r>
    </w:p>
    <w:p w:rsidR="000F0954" w:rsidRDefault="000F0954" w:rsidP="000F0954">
      <w:pPr>
        <w:pStyle w:val="a4"/>
        <w:numPr>
          <w:ilvl w:val="0"/>
          <w:numId w:val="1"/>
        </w:numPr>
        <w:jc w:val="both"/>
        <w:rPr>
          <w:rFonts w:ascii="Arial" w:hAnsi="Arial" w:cs="Arial"/>
          <w:b/>
          <w:i/>
          <w:lang w:eastAsia="ru-RU"/>
        </w:rPr>
      </w:pPr>
      <w:r>
        <w:rPr>
          <w:rFonts w:ascii="Arial" w:hAnsi="Arial" w:cs="Arial"/>
          <w:b/>
          <w:i/>
          <w:lang w:eastAsia="ru-RU"/>
        </w:rPr>
        <w:t>Расчет цен по заданным формулам</w:t>
      </w:r>
    </w:p>
    <w:p w:rsidR="000F0954" w:rsidRPr="00195ADD" w:rsidRDefault="000F0954" w:rsidP="000F0954">
      <w:pPr>
        <w:jc w:val="both"/>
        <w:rPr>
          <w:rFonts w:ascii="Arial" w:hAnsi="Arial" w:cs="Arial"/>
          <w:lang w:eastAsia="ru-RU"/>
        </w:rPr>
      </w:pPr>
      <w:r w:rsidRPr="00195ADD">
        <w:rPr>
          <w:rFonts w:ascii="Arial" w:hAnsi="Arial" w:cs="Arial"/>
          <w:lang w:eastAsia="ru-RU"/>
        </w:rPr>
        <w:t>Необходимо рассчитать цены в соответствии с формулой, установленной для типа цены «Розничная» с учетом разделения номенклатуры на ценовые группы.</w:t>
      </w:r>
    </w:p>
    <w:p w:rsidR="000F0954" w:rsidRDefault="000F0954" w:rsidP="000F0954">
      <w:pPr>
        <w:pStyle w:val="a4"/>
        <w:numPr>
          <w:ilvl w:val="0"/>
          <w:numId w:val="1"/>
        </w:numPr>
        <w:jc w:val="both"/>
        <w:rPr>
          <w:rFonts w:ascii="Arial" w:hAnsi="Arial" w:cs="Arial"/>
          <w:b/>
          <w:i/>
          <w:lang w:eastAsia="ru-RU"/>
        </w:rPr>
      </w:pPr>
      <w:r>
        <w:rPr>
          <w:rFonts w:ascii="Arial" w:hAnsi="Arial" w:cs="Arial"/>
          <w:b/>
          <w:i/>
          <w:lang w:eastAsia="ru-RU"/>
        </w:rPr>
        <w:t xml:space="preserve">Загрузка цен с сайта </w:t>
      </w:r>
      <w:hyperlink r:id="rId6" w:tgtFrame="_blank" w:history="1">
        <w:r w:rsidRPr="00AB0D3D">
          <w:rPr>
            <w:rFonts w:ascii="Arial" w:hAnsi="Arial" w:cs="Arial"/>
            <w:b/>
            <w:i/>
            <w:lang w:eastAsia="ru-RU"/>
          </w:rPr>
          <w:t>220-volt.ru</w:t>
        </w:r>
      </w:hyperlink>
    </w:p>
    <w:p w:rsidR="000F0954" w:rsidRDefault="000F0954" w:rsidP="000F0954">
      <w:pPr>
        <w:jc w:val="both"/>
        <w:rPr>
          <w:rFonts w:ascii="Arial" w:hAnsi="Arial" w:cs="Arial"/>
          <w:lang w:eastAsia="ru-RU"/>
        </w:rPr>
      </w:pPr>
      <w:r w:rsidRPr="00493163">
        <w:rPr>
          <w:rFonts w:ascii="Arial" w:hAnsi="Arial" w:cs="Arial"/>
          <w:lang w:eastAsia="ru-RU"/>
        </w:rPr>
        <w:t xml:space="preserve">Необходимо загрузить цены с сайта </w:t>
      </w:r>
      <w:hyperlink r:id="rId7" w:tgtFrame="_blank" w:history="1">
        <w:r w:rsidRPr="00493163">
          <w:rPr>
            <w:rFonts w:ascii="Arial" w:hAnsi="Arial" w:cs="Arial"/>
            <w:lang w:eastAsia="ru-RU"/>
          </w:rPr>
          <w:t>220-volt.ru</w:t>
        </w:r>
      </w:hyperlink>
      <w:r w:rsidRPr="00493163">
        <w:rPr>
          <w:rFonts w:ascii="Arial" w:hAnsi="Arial" w:cs="Arial"/>
          <w:lang w:eastAsia="ru-RU"/>
        </w:rPr>
        <w:t xml:space="preserve">. </w:t>
      </w:r>
      <w:r>
        <w:rPr>
          <w:rFonts w:ascii="Arial" w:hAnsi="Arial" w:cs="Arial"/>
          <w:lang w:eastAsia="ru-RU"/>
        </w:rPr>
        <w:t>Каж</w:t>
      </w:r>
      <w:r w:rsidRPr="00493163">
        <w:rPr>
          <w:rFonts w:ascii="Arial" w:hAnsi="Arial" w:cs="Arial"/>
          <w:lang w:eastAsia="ru-RU"/>
        </w:rPr>
        <w:t>дая страница товара в интернет-магазине 220-Вольт имеет следующий вид: </w:t>
      </w:r>
      <w:hyperlink r:id="rId8" w:tgtFrame="_blank" w:history="1">
        <w:r w:rsidRPr="00493163">
          <w:rPr>
            <w:rFonts w:ascii="Arial" w:hAnsi="Arial" w:cs="Arial"/>
            <w:lang w:eastAsia="ru-RU"/>
          </w:rPr>
          <w:t>http://www.220-volt.ru/catalog-ххх/</w:t>
        </w:r>
      </w:hyperlink>
      <w:r w:rsidRPr="00493163">
        <w:rPr>
          <w:rFonts w:ascii="Arial" w:hAnsi="Arial" w:cs="Arial"/>
          <w:lang w:eastAsia="ru-RU"/>
        </w:rPr>
        <w:t xml:space="preserve">, где ххх- </w:t>
      </w:r>
      <w:r>
        <w:rPr>
          <w:rFonts w:ascii="Arial" w:hAnsi="Arial" w:cs="Arial"/>
          <w:lang w:eastAsia="ru-RU"/>
        </w:rPr>
        <w:t>значение дополнительного реквизита «Код 220» справочника «Номенклатура»</w:t>
      </w:r>
      <w:r w:rsidRPr="00493163">
        <w:rPr>
          <w:rFonts w:ascii="Arial" w:hAnsi="Arial" w:cs="Arial"/>
          <w:lang w:eastAsia="ru-RU"/>
        </w:rPr>
        <w:t>.</w:t>
      </w:r>
      <w:r w:rsidRPr="00F41C47">
        <w:rPr>
          <w:rFonts w:ascii="Arial" w:eastAsia="Times New Roman" w:hAnsi="Arial" w:cs="Arial"/>
          <w:color w:val="5C5C5C"/>
          <w:sz w:val="20"/>
          <w:szCs w:val="20"/>
          <w:lang w:eastAsia="ru-RU"/>
        </w:rPr>
        <w:t xml:space="preserve"> </w:t>
      </w:r>
      <w:r w:rsidRPr="00493163">
        <w:rPr>
          <w:rFonts w:ascii="Arial" w:hAnsi="Arial" w:cs="Arial"/>
          <w:lang w:eastAsia="ru-RU"/>
        </w:rPr>
        <w:t>Цену товара необходимо загружать из соответствующей страницы для каждого товара (в коде страницы &lt;span class="price" itemprop="price"&gt;3 290&lt;/span&gt; - это цена).</w:t>
      </w:r>
    </w:p>
    <w:p w:rsidR="000F0954" w:rsidRPr="00493163" w:rsidRDefault="000F0954" w:rsidP="000F0954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Если для номенклатуры уже установлена цена по способу 1, то ее необходимо перезаписывать.</w:t>
      </w:r>
    </w:p>
    <w:p w:rsidR="000F0954" w:rsidRDefault="000F0954" w:rsidP="000F0954">
      <w:pPr>
        <w:pStyle w:val="a4"/>
        <w:numPr>
          <w:ilvl w:val="0"/>
          <w:numId w:val="1"/>
        </w:numPr>
        <w:jc w:val="both"/>
        <w:rPr>
          <w:rFonts w:ascii="Arial" w:hAnsi="Arial" w:cs="Arial"/>
          <w:b/>
          <w:i/>
          <w:lang w:eastAsia="ru-RU"/>
        </w:rPr>
      </w:pPr>
      <w:r>
        <w:rPr>
          <w:rFonts w:ascii="Arial" w:hAnsi="Arial" w:cs="Arial"/>
          <w:b/>
          <w:i/>
          <w:lang w:eastAsia="ru-RU"/>
        </w:rPr>
        <w:t>Загрузка цен с Яндекс Маркет</w:t>
      </w:r>
    </w:p>
    <w:p w:rsidR="000F0954" w:rsidRPr="00493163" w:rsidRDefault="000F0954" w:rsidP="000F0954">
      <w:pPr>
        <w:jc w:val="both"/>
        <w:rPr>
          <w:rFonts w:ascii="Arial" w:hAnsi="Arial" w:cs="Arial"/>
          <w:lang w:eastAsia="ru-RU"/>
        </w:rPr>
      </w:pPr>
      <w:r w:rsidRPr="00493163">
        <w:rPr>
          <w:rFonts w:ascii="Arial" w:hAnsi="Arial" w:cs="Arial"/>
          <w:lang w:eastAsia="ru-RU"/>
        </w:rPr>
        <w:t xml:space="preserve">В справочник «Номенклатура» необходимо добавить реквизит «ID Yandex». Тип реквизита – Строка (неограниченное количество символов). </w:t>
      </w:r>
    </w:p>
    <w:p w:rsidR="000F0954" w:rsidRPr="00493163" w:rsidRDefault="000F0954" w:rsidP="000F0954">
      <w:pPr>
        <w:jc w:val="both"/>
        <w:rPr>
          <w:rFonts w:ascii="Arial" w:hAnsi="Arial" w:cs="Arial"/>
          <w:lang w:eastAsia="ru-RU"/>
        </w:rPr>
      </w:pPr>
      <w:r w:rsidRPr="00493163">
        <w:rPr>
          <w:rFonts w:ascii="Arial" w:hAnsi="Arial" w:cs="Arial"/>
          <w:lang w:eastAsia="ru-RU"/>
        </w:rPr>
        <w:t>Если для номенклатуры уже установлена цена по способу 1 или 2, то цену необходимо перезаписывать.</w:t>
      </w:r>
    </w:p>
    <w:p w:rsidR="000F0954" w:rsidRDefault="000F0954" w:rsidP="000F0954">
      <w:pPr>
        <w:pStyle w:val="a4"/>
        <w:numPr>
          <w:ilvl w:val="0"/>
          <w:numId w:val="1"/>
        </w:numPr>
        <w:jc w:val="both"/>
        <w:rPr>
          <w:rFonts w:ascii="Arial" w:hAnsi="Arial" w:cs="Arial"/>
          <w:b/>
          <w:i/>
          <w:lang w:eastAsia="ru-RU"/>
        </w:rPr>
      </w:pPr>
      <w:r w:rsidRPr="008D7418">
        <w:rPr>
          <w:rFonts w:ascii="Arial" w:hAnsi="Arial" w:cs="Arial"/>
          <w:b/>
          <w:i/>
          <w:lang w:eastAsia="ru-RU"/>
        </w:rPr>
        <w:t>Расчет по ценам производителя</w:t>
      </w:r>
    </w:p>
    <w:p w:rsidR="000F0954" w:rsidRPr="00493163" w:rsidRDefault="000F0954" w:rsidP="000F0954">
      <w:pPr>
        <w:jc w:val="both"/>
        <w:rPr>
          <w:rFonts w:ascii="Arial" w:hAnsi="Arial" w:cs="Arial"/>
          <w:lang w:eastAsia="ru-RU"/>
        </w:rPr>
      </w:pPr>
      <w:r w:rsidRPr="00493163">
        <w:rPr>
          <w:rFonts w:ascii="Arial" w:hAnsi="Arial" w:cs="Arial"/>
          <w:lang w:eastAsia="ru-RU"/>
        </w:rPr>
        <w:t>Цены необходимо заполнять действующими ценами по регистру сведений «Цены номенклатуры поставщиков», т.е. необходимо подбирать строку регистра по данной номенклатуре с наиболее поздней датой (поставщика не учитывать).</w:t>
      </w:r>
    </w:p>
    <w:p w:rsidR="000F0954" w:rsidRDefault="000F0954" w:rsidP="000F0954">
      <w:pPr>
        <w:jc w:val="both"/>
        <w:rPr>
          <w:rFonts w:ascii="Arial" w:hAnsi="Arial" w:cs="Arial"/>
          <w:lang w:eastAsia="ru-RU"/>
        </w:rPr>
      </w:pPr>
      <w:r w:rsidRPr="00493163">
        <w:rPr>
          <w:rFonts w:ascii="Arial" w:hAnsi="Arial" w:cs="Arial"/>
          <w:lang w:eastAsia="ru-RU"/>
        </w:rPr>
        <w:lastRenderedPageBreak/>
        <w:t>Если для номенклатуры уже ус</w:t>
      </w:r>
      <w:r>
        <w:rPr>
          <w:rFonts w:ascii="Arial" w:hAnsi="Arial" w:cs="Arial"/>
          <w:lang w:eastAsia="ru-RU"/>
        </w:rPr>
        <w:t xml:space="preserve">тановлена цена по способу 1, </w:t>
      </w:r>
      <w:r w:rsidRPr="00493163">
        <w:rPr>
          <w:rFonts w:ascii="Arial" w:hAnsi="Arial" w:cs="Arial"/>
          <w:lang w:eastAsia="ru-RU"/>
        </w:rPr>
        <w:t>2</w:t>
      </w:r>
      <w:r>
        <w:rPr>
          <w:rFonts w:ascii="Arial" w:hAnsi="Arial" w:cs="Arial"/>
          <w:lang w:eastAsia="ru-RU"/>
        </w:rPr>
        <w:t xml:space="preserve"> или 3</w:t>
      </w:r>
      <w:r w:rsidRPr="00493163">
        <w:rPr>
          <w:rFonts w:ascii="Arial" w:hAnsi="Arial" w:cs="Arial"/>
          <w:lang w:eastAsia="ru-RU"/>
        </w:rPr>
        <w:t>, то цену необходимо перезаписывать.</w:t>
      </w:r>
    </w:p>
    <w:p w:rsidR="000F0954" w:rsidRPr="00493163" w:rsidRDefault="000F0954" w:rsidP="000F0954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На форме обработки необходимо добавить кнопку «Создать документы установки цен» по нажатию которой должен создаваться документ «Установка цен номенклатуры» по данным табличной части обработки. </w:t>
      </w:r>
    </w:p>
    <w:p w:rsidR="00563111" w:rsidRDefault="000F0954">
      <w:bookmarkStart w:id="0" w:name="_GoBack"/>
      <w:bookmarkEnd w:id="0"/>
    </w:p>
    <w:sectPr w:rsidR="00563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A068C"/>
    <w:multiLevelType w:val="hybridMultilevel"/>
    <w:tmpl w:val="67CEE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A63789"/>
    <w:multiLevelType w:val="hybridMultilevel"/>
    <w:tmpl w:val="8FBA4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0B8"/>
    <w:rsid w:val="000F0954"/>
    <w:rsid w:val="00580EED"/>
    <w:rsid w:val="005F2F9D"/>
    <w:rsid w:val="00AA40B8"/>
    <w:rsid w:val="00DF7AB8"/>
    <w:rsid w:val="00EB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9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095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F09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9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095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F09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220-volt.ru/catalog-%D1%85%D1%85%D1%85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220-vol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220-volt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a.ter</dc:creator>
  <cp:keywords/>
  <dc:description/>
  <cp:lastModifiedBy>a.ter</cp:lastModifiedBy>
  <cp:revision>2</cp:revision>
  <dcterms:created xsi:type="dcterms:W3CDTF">2014-09-16T14:04:00Z</dcterms:created>
  <dcterms:modified xsi:type="dcterms:W3CDTF">2014-09-16T14:05:00Z</dcterms:modified>
</cp:coreProperties>
</file>