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DC" w:rsidRPr="00C56B25" w:rsidRDefault="00587CDC" w:rsidP="00587CDC">
      <w:pPr>
        <w:pStyle w:val="2"/>
      </w:pPr>
      <w:bookmarkStart w:id="0" w:name="_Toc188850025"/>
      <w:bookmarkStart w:id="1" w:name="_Toc412298652"/>
      <w:r w:rsidRPr="00C56B25">
        <w:t xml:space="preserve">Требования к функциям (задачам), выполняемым </w:t>
      </w:r>
      <w:r>
        <w:t>Систем</w:t>
      </w:r>
      <w:r w:rsidRPr="00C56B25">
        <w:t>ой</w:t>
      </w:r>
      <w:bookmarkEnd w:id="0"/>
      <w:bookmarkEnd w:id="1"/>
    </w:p>
    <w:p w:rsidR="00587CDC" w:rsidRDefault="00587CDC" w:rsidP="00587CDC">
      <w:pPr>
        <w:pStyle w:val="3"/>
      </w:pPr>
      <w:bookmarkStart w:id="2" w:name="_Toc412298653"/>
      <w:r>
        <w:t>Требования к справочникам системы.</w:t>
      </w:r>
      <w:bookmarkEnd w:id="2"/>
    </w:p>
    <w:p w:rsidR="00587CDC" w:rsidRDefault="00587CDC" w:rsidP="00587CDC">
      <w:pPr>
        <w:spacing w:line="360" w:lineRule="auto"/>
        <w:ind w:firstLine="720"/>
      </w:pPr>
      <w:r>
        <w:t xml:space="preserve">В данном разделе рассматривается перечень необходимых справочников информационной системы и предъявляемые к ним требования. </w:t>
      </w:r>
    </w:p>
    <w:p w:rsidR="00587CDC" w:rsidRDefault="00587CDC" w:rsidP="00587CDC">
      <w:pPr>
        <w:spacing w:line="360" w:lineRule="auto"/>
        <w:ind w:firstLine="720"/>
      </w:pPr>
      <w:r>
        <w:t>Справочник «Виды аналитик» содержит информацию обо всех возможных видах аналитик для документов бюджетного планирования и учета. Справочник не содержит дополнительных реквизитов, кроме кода и наименования.</w:t>
      </w:r>
    </w:p>
    <w:p w:rsidR="00587CDC" w:rsidRDefault="00587CDC" w:rsidP="00587CDC">
      <w:pPr>
        <w:spacing w:line="360" w:lineRule="auto"/>
        <w:ind w:firstLine="720"/>
      </w:pPr>
      <w:r>
        <w:t>Справочник «Значения аналитик» содержит информацию обо всех возможных значениях аналитик для документов бюджетного планирования и учета. Максимальное количество одновременно используемых аналитик равно 7. Справочник должен быть привязан к справочнику «Виды аналитик» (каждому значению должен быть присвоен соответствующий вид аналитики). Справочник должен содержать следующие реквизиты:</w:t>
      </w:r>
    </w:p>
    <w:p w:rsidR="00587CDC" w:rsidRDefault="00587CDC" w:rsidP="00587CDC">
      <w:pPr>
        <w:numPr>
          <w:ilvl w:val="0"/>
          <w:numId w:val="2"/>
        </w:numPr>
        <w:spacing w:line="360" w:lineRule="auto"/>
      </w:pPr>
      <w:r>
        <w:t>Код</w:t>
      </w:r>
    </w:p>
    <w:p w:rsidR="00587CDC" w:rsidRDefault="00587CDC" w:rsidP="00587CDC">
      <w:pPr>
        <w:numPr>
          <w:ilvl w:val="0"/>
          <w:numId w:val="2"/>
        </w:numPr>
        <w:spacing w:line="360" w:lineRule="auto"/>
      </w:pPr>
      <w:r>
        <w:t>Наименование</w:t>
      </w:r>
    </w:p>
    <w:p w:rsidR="00587CDC" w:rsidRDefault="00587CDC" w:rsidP="00587CDC">
      <w:pPr>
        <w:numPr>
          <w:ilvl w:val="0"/>
          <w:numId w:val="2"/>
        </w:numPr>
        <w:spacing w:line="360" w:lineRule="auto"/>
      </w:pPr>
      <w:proofErr w:type="spellStart"/>
      <w:r>
        <w:rPr>
          <w:lang w:val="en-US"/>
        </w:rPr>
        <w:t>Вид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аналитики</w:t>
      </w:r>
      <w:proofErr w:type="spellEnd"/>
    </w:p>
    <w:p w:rsidR="00587CDC" w:rsidRDefault="00587CDC" w:rsidP="00587CDC">
      <w:pPr>
        <w:pStyle w:val="3"/>
      </w:pPr>
      <w:bookmarkStart w:id="3" w:name="_Toc412298654"/>
      <w:r>
        <w:t>Требования к документу «Настройка бюджетного планирования»</w:t>
      </w:r>
      <w:bookmarkEnd w:id="3"/>
    </w:p>
    <w:p w:rsidR="00587CDC" w:rsidRDefault="00587CDC" w:rsidP="00587CDC">
      <w:pPr>
        <w:spacing w:line="360" w:lineRule="auto"/>
        <w:ind w:firstLine="720"/>
      </w:pPr>
      <w:r>
        <w:t xml:space="preserve">Документ «Настройка бюджетного планирования» предназначен для фиксации порядка и состава аналитик для планирования на квартал. В течение одного квартала может быть введен только 1 подобный документ. Если в рамках квартала были введены документы планового или фактического движения денежных средств – документ «Настройка» запрещается к редактированию или удалению (это сделано для того, чтобы в рамках одного квартала выполнялось соответствие плановых и фактических аналитик во всех документах). </w:t>
      </w:r>
      <w:proofErr w:type="gramStart"/>
      <w:r>
        <w:t>Документ содержит в себе 7 строчек, определяющих порядок аналитик для учета из справочника «Виды аналитики» (например, «</w:t>
      </w:r>
      <w:r w:rsidRPr="00A55B5E">
        <w:t>Донор</w:t>
      </w:r>
      <w:r>
        <w:t>», «</w:t>
      </w:r>
      <w:r w:rsidRPr="00A55B5E">
        <w:t>Статья донора</w:t>
      </w:r>
      <w:r>
        <w:t>»,</w:t>
      </w:r>
      <w:r w:rsidRPr="00A55B5E">
        <w:tab/>
      </w:r>
      <w:r>
        <w:t>«</w:t>
      </w:r>
      <w:r w:rsidRPr="00A55B5E">
        <w:t>Проект</w:t>
      </w:r>
      <w:r>
        <w:t>»,</w:t>
      </w:r>
      <w:r w:rsidRPr="00A55B5E">
        <w:tab/>
      </w:r>
      <w:r>
        <w:t>«</w:t>
      </w:r>
      <w:r w:rsidRPr="00A55B5E">
        <w:t>Статья проекта</w:t>
      </w:r>
      <w:r>
        <w:t>»,</w:t>
      </w:r>
      <w:r w:rsidRPr="00A55B5E">
        <w:tab/>
      </w:r>
      <w:r>
        <w:t>«</w:t>
      </w:r>
      <w:r w:rsidRPr="00A55B5E">
        <w:t>Программа</w:t>
      </w:r>
      <w:r>
        <w:t>», «</w:t>
      </w:r>
      <w:r w:rsidRPr="00A55B5E">
        <w:t>Подраздел</w:t>
      </w:r>
      <w:r>
        <w:t>», «</w:t>
      </w:r>
      <w:r w:rsidRPr="00A55B5E">
        <w:t>Название мероприятия</w:t>
      </w:r>
      <w:r>
        <w:t>»).</w:t>
      </w:r>
      <w:proofErr w:type="gramEnd"/>
      <w:r>
        <w:t xml:space="preserve"> Аналитики в документах планирования бюджета и отражения фактических расходов будут заданы в порядке, указанном в документе. Документ задается пользователем вручную.</w:t>
      </w:r>
    </w:p>
    <w:p w:rsidR="00587CDC" w:rsidRDefault="00587CDC" w:rsidP="00587CDC">
      <w:pPr>
        <w:pStyle w:val="3"/>
      </w:pPr>
      <w:bookmarkStart w:id="4" w:name="_Toc412298655"/>
      <w:r>
        <w:lastRenderedPageBreak/>
        <w:t>Требования к документу «Бюджет»</w:t>
      </w:r>
      <w:bookmarkEnd w:id="4"/>
    </w:p>
    <w:p w:rsidR="00587CDC" w:rsidRDefault="00587CDC" w:rsidP="00587CDC">
      <w:pPr>
        <w:spacing w:line="360" w:lineRule="auto"/>
        <w:ind w:firstLine="720"/>
      </w:pPr>
      <w:r>
        <w:t>Документ «Бюджет» предназначен для отражения плановых движений денежных сре</w:t>
      </w:r>
      <w:proofErr w:type="gramStart"/>
      <w:r>
        <w:t>дств в р</w:t>
      </w:r>
      <w:proofErr w:type="gramEnd"/>
      <w:r>
        <w:t xml:space="preserve">азрезе требуемого набора аналитик. В типовой документ необходимо добавить 7 колонок для дополнительных видов аналитики на закладку планирования движения денежных средств. Состав видов аналитики будет задан в документе «Настройка бюджетного планирования». При вводе бюджетного плана пользователь будет выбирать аналитики вручную из справочника «Значения аналитики» в соответствии с установленным на период порядком. Аналитика по проекту – фиксированная и указывается в шапке документа. Каждый руководитель проекта имеет доступ только к своим проектам – соответствие прописывается в справочнике «Значения аналитики». </w:t>
      </w:r>
      <w:r>
        <w:t xml:space="preserve">Аналитика по проекту должна быть вынесена в шапку документа. При выборе аналитик должны быть доступны не все элементы справочника «Значения аналитики», а только те, которые соответствуют выбранному «Виду аналитики». </w:t>
      </w:r>
      <w:bookmarkStart w:id="5" w:name="_GoBack"/>
      <w:bookmarkEnd w:id="5"/>
      <w:r>
        <w:t xml:space="preserve">Ввод данных бюджета может осуществляться в разных валютах по различным курсам. Курсы валют также указываются в табличной части документа. Каждый руководитель проекта создает свой собственный бюджет, </w:t>
      </w:r>
      <w:proofErr w:type="gramStart"/>
      <w:r>
        <w:t>данные</w:t>
      </w:r>
      <w:proofErr w:type="gramEnd"/>
      <w:r>
        <w:t xml:space="preserve"> которых объединяются в общем бюджете. При записи документ выполняется пересчет в рубли по установленному курсу. Внешний вид доработанного документа приведен на рисунке</w:t>
      </w:r>
    </w:p>
    <w:p w:rsidR="00587CDC" w:rsidRPr="00425D10" w:rsidRDefault="00587CDC" w:rsidP="00587CDC">
      <w:pPr>
        <w:spacing w:line="360" w:lineRule="auto"/>
        <w:ind w:firstLine="720"/>
      </w:pPr>
      <w:r>
        <w:rPr>
          <w:noProof/>
        </w:rPr>
        <w:drawing>
          <wp:inline distT="0" distB="0" distL="0" distR="0" wp14:anchorId="58D51788" wp14:editId="01F4B39F">
            <wp:extent cx="5753100" cy="1752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CDC" w:rsidRDefault="00587CDC" w:rsidP="00587CDC">
      <w:pPr>
        <w:spacing w:line="360" w:lineRule="auto"/>
        <w:ind w:firstLine="720"/>
      </w:pPr>
    </w:p>
    <w:p w:rsidR="00587CDC" w:rsidRDefault="00587CDC" w:rsidP="00587CDC">
      <w:pPr>
        <w:pStyle w:val="3"/>
      </w:pPr>
      <w:bookmarkStart w:id="6" w:name="_Toc412298656"/>
      <w:r>
        <w:t>Требования к документам «Поступление на счет», «Расход со счета»</w:t>
      </w:r>
      <w:bookmarkEnd w:id="6"/>
    </w:p>
    <w:p w:rsidR="00587CDC" w:rsidRDefault="00587CDC" w:rsidP="00587CDC">
      <w:pPr>
        <w:spacing w:line="360" w:lineRule="auto"/>
      </w:pPr>
      <w:r>
        <w:t xml:space="preserve">Документы «Поступление на счет» и «Расход со счета» отражают фактическое движение безналичных денежных средств. Для учета движения ДС в разрезе заданных аналитик в документы добавляется дополнительная закладка «Дополнительные виды аналитики». На данной закладке будет присутствовать таблица из 3-х колонок: Номер по порядку, Вид аналитики, Значение аналитики. Номер по порядку и Вид аналитики </w:t>
      </w:r>
      <w:r>
        <w:lastRenderedPageBreak/>
        <w:t xml:space="preserve">будут заполняться автоматически на </w:t>
      </w:r>
      <w:proofErr w:type="gramStart"/>
      <w:r>
        <w:t>основании заданных на</w:t>
      </w:r>
      <w:proofErr w:type="gramEnd"/>
      <w:r>
        <w:t xml:space="preserve"> период настроек. Значение аналитики будет выбираться пользователем вручную из справочника «Значения аналитики». Ввод данных фактических движений денежных средств может осуществляться в разных валютах. Внешний вид доработанного документа приведен на рисунке.</w:t>
      </w:r>
    </w:p>
    <w:p w:rsidR="00587CDC" w:rsidRPr="00425D10" w:rsidRDefault="00587CDC" w:rsidP="00587CDC">
      <w:pPr>
        <w:spacing w:line="360" w:lineRule="auto"/>
      </w:pPr>
      <w:r>
        <w:rPr>
          <w:noProof/>
        </w:rPr>
        <w:drawing>
          <wp:inline distT="0" distB="0" distL="0" distR="0" wp14:anchorId="45CE4F32" wp14:editId="16C101B7">
            <wp:extent cx="5753100" cy="32289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CDC" w:rsidRDefault="00587CDC" w:rsidP="00587CDC">
      <w:pPr>
        <w:spacing w:line="360" w:lineRule="auto"/>
      </w:pPr>
    </w:p>
    <w:p w:rsidR="00587CDC" w:rsidRDefault="00587CDC" w:rsidP="00587CDC">
      <w:pPr>
        <w:pStyle w:val="3"/>
      </w:pPr>
      <w:bookmarkStart w:id="7" w:name="_Toc412298657"/>
      <w:r>
        <w:t>Требования к отчетам</w:t>
      </w:r>
      <w:bookmarkEnd w:id="7"/>
    </w:p>
    <w:p w:rsidR="00587CDC" w:rsidRDefault="00587CDC" w:rsidP="00587CDC">
      <w:pPr>
        <w:spacing w:line="360" w:lineRule="auto"/>
      </w:pPr>
      <w:r>
        <w:t>В данном разделе определяются требования, предъявляемые к отчетам ИС, их составу и характеристикам.</w:t>
      </w:r>
    </w:p>
    <w:p w:rsidR="00587CDC" w:rsidRPr="00425D10" w:rsidRDefault="00587CDC" w:rsidP="00587CDC">
      <w:pPr>
        <w:pStyle w:val="Style2"/>
        <w:numPr>
          <w:ilvl w:val="0"/>
          <w:numId w:val="0"/>
        </w:numPr>
      </w:pPr>
      <w:bookmarkStart w:id="8" w:name="_Hlk289034304"/>
      <w:r>
        <w:t>Отчет по бюджету</w:t>
      </w:r>
    </w:p>
    <w:bookmarkEnd w:id="8"/>
    <w:p w:rsidR="00587CDC" w:rsidRPr="00425D10" w:rsidRDefault="00587CDC" w:rsidP="00587CDC">
      <w:r w:rsidRPr="00425D10">
        <w:t>Форма представлени</w:t>
      </w:r>
      <w:r>
        <w:t>я</w:t>
      </w:r>
      <w:r w:rsidRPr="00425D10">
        <w:t xml:space="preserve"> </w:t>
      </w:r>
      <w:proofErr w:type="gramStart"/>
      <w:r w:rsidRPr="00425D10">
        <w:t>–т</w:t>
      </w:r>
      <w:proofErr w:type="gramEnd"/>
      <w:r w:rsidRPr="00425D10">
        <w:t>абличн</w:t>
      </w:r>
      <w:r>
        <w:t>ая</w:t>
      </w:r>
    </w:p>
    <w:p w:rsidR="00587CDC" w:rsidRPr="00425D10" w:rsidRDefault="00587CDC" w:rsidP="00587CDC">
      <w:r w:rsidRPr="00425D10">
        <w:t>Периодичность – по запросу</w:t>
      </w:r>
    </w:p>
    <w:p w:rsidR="00587CDC" w:rsidRDefault="00587CDC" w:rsidP="00587CDC">
      <w:pPr>
        <w:spacing w:line="360" w:lineRule="auto"/>
      </w:pPr>
      <w:r w:rsidRPr="00425D10">
        <w:t xml:space="preserve">Описание –  </w:t>
      </w:r>
      <w:r>
        <w:t>данный отчет строится в виде таблицы, по строкам которой вводятся записи бюджета, по столбцам – требуемые аналитики. Пример отчета приведен на рисунке «Отчет по бюджету».</w:t>
      </w:r>
    </w:p>
    <w:p w:rsidR="00587CDC" w:rsidRDefault="00587CDC" w:rsidP="00587CDC">
      <w:pPr>
        <w:spacing w:line="360" w:lineRule="auto"/>
        <w:sectPr w:rsidR="00587CDC" w:rsidSect="008D1282">
          <w:headerReference w:type="even" r:id="rId8"/>
          <w:pgSz w:w="11907" w:h="16840" w:code="9"/>
          <w:pgMar w:top="1418" w:right="1418" w:bottom="1418" w:left="1418" w:header="720" w:footer="720" w:gutter="0"/>
          <w:cols w:space="708"/>
          <w:docGrid w:linePitch="360"/>
        </w:sectPr>
      </w:pPr>
    </w:p>
    <w:p w:rsidR="00587CDC" w:rsidRDefault="00587CDC" w:rsidP="00587CDC">
      <w:pPr>
        <w:spacing w:line="360" w:lineRule="auto"/>
        <w:sectPr w:rsidR="00587CDC" w:rsidSect="00C84524">
          <w:pgSz w:w="16840" w:h="11907" w:orient="landscape" w:code="9"/>
          <w:pgMar w:top="1418" w:right="1418" w:bottom="1418" w:left="1418" w:header="720" w:footer="720" w:gutter="0"/>
          <w:cols w:space="708"/>
          <w:docGrid w:linePitch="360"/>
        </w:sectPr>
      </w:pPr>
      <w:r>
        <w:rPr>
          <w:noProof/>
        </w:rPr>
        <w:lastRenderedPageBreak/>
        <w:drawing>
          <wp:inline distT="0" distB="0" distL="0" distR="0" wp14:anchorId="462855E8" wp14:editId="14747156">
            <wp:extent cx="8886825" cy="49911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499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1EE" w:rsidRDefault="006071EE"/>
    <w:sectPr w:rsidR="0060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184" w:rsidRDefault="00587CDC" w:rsidP="00C3207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50A9D"/>
    <w:multiLevelType w:val="multilevel"/>
    <w:tmpl w:val="C98A3EB8"/>
    <w:lvl w:ilvl="0">
      <w:start w:val="1"/>
      <w:numFmt w:val="decimal"/>
      <w:pStyle w:val="Style1"/>
      <w:suff w:val="space"/>
      <w:lvlText w:val="%1."/>
      <w:lvlJc w:val="left"/>
      <w:pPr>
        <w:ind w:left="-539" w:firstLine="0"/>
      </w:pPr>
      <w:rPr>
        <w:rFonts w:hint="default"/>
      </w:rPr>
    </w:lvl>
    <w:lvl w:ilvl="1">
      <w:start w:val="1"/>
      <w:numFmt w:val="decimal"/>
      <w:pStyle w:val="Style2"/>
      <w:suff w:val="space"/>
      <w:lvlText w:val="%1.%2."/>
      <w:lvlJc w:val="left"/>
      <w:pPr>
        <w:ind w:left="-539" w:firstLine="539"/>
      </w:pPr>
      <w:rPr>
        <w:rFonts w:hint="default"/>
      </w:rPr>
    </w:lvl>
    <w:lvl w:ilvl="2">
      <w:start w:val="1"/>
      <w:numFmt w:val="decimal"/>
      <w:pStyle w:val="Style3"/>
      <w:suff w:val="space"/>
      <w:lvlText w:val="%1.%2.%3."/>
      <w:lvlJc w:val="left"/>
      <w:pPr>
        <w:ind w:left="0" w:firstLine="53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1"/>
        </w:tabs>
        <w:ind w:left="1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1"/>
        </w:tabs>
        <w:ind w:left="181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1"/>
        </w:tabs>
        <w:ind w:left="54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1"/>
        </w:tabs>
        <w:ind w:left="541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1"/>
        </w:tabs>
        <w:ind w:left="90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1"/>
        </w:tabs>
        <w:ind w:left="901" w:hanging="1440"/>
      </w:pPr>
      <w:rPr>
        <w:rFonts w:hint="default"/>
      </w:rPr>
    </w:lvl>
  </w:abstractNum>
  <w:abstractNum w:abstractNumId="1">
    <w:nsid w:val="301430FA"/>
    <w:multiLevelType w:val="multilevel"/>
    <w:tmpl w:val="B5203AC4"/>
    <w:lvl w:ilvl="0">
      <w:start w:val="1"/>
      <w:numFmt w:val="decimal"/>
      <w:pStyle w:val="1"/>
      <w:lvlText w:val="%1."/>
      <w:lvlJc w:val="left"/>
      <w:pPr>
        <w:tabs>
          <w:tab w:val="num" w:pos="2835"/>
        </w:tabs>
        <w:ind w:left="2835" w:hanging="567"/>
      </w:pPr>
    </w:lvl>
    <w:lvl w:ilvl="1">
      <w:start w:val="1"/>
      <w:numFmt w:val="decimal"/>
      <w:pStyle w:val="2"/>
      <w:lvlText w:val="%1.%2."/>
      <w:lvlJc w:val="left"/>
      <w:pPr>
        <w:tabs>
          <w:tab w:val="num" w:pos="1702"/>
        </w:tabs>
        <w:ind w:left="1702" w:hanging="567"/>
      </w:pPr>
    </w:lvl>
    <w:lvl w:ilvl="2">
      <w:start w:val="1"/>
      <w:numFmt w:val="decimal"/>
      <w:pStyle w:val="3"/>
      <w:lvlText w:val="%1.%2.%3."/>
      <w:lvlJc w:val="left"/>
      <w:pPr>
        <w:tabs>
          <w:tab w:val="num" w:pos="2269"/>
        </w:tabs>
        <w:ind w:left="2269" w:hanging="851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3BC07D5"/>
    <w:multiLevelType w:val="hybridMultilevel"/>
    <w:tmpl w:val="65C6DC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CDC"/>
    <w:rsid w:val="00587CDC"/>
    <w:rsid w:val="0060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CDC"/>
    <w:pPr>
      <w:spacing w:before="120" w:after="0" w:line="240" w:lineRule="auto"/>
      <w:ind w:firstLine="35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aliases w:val="Главы"/>
    <w:basedOn w:val="a"/>
    <w:next w:val="a"/>
    <w:link w:val="10"/>
    <w:autoRedefine/>
    <w:qFormat/>
    <w:rsid w:val="00587CDC"/>
    <w:pPr>
      <w:keepNext/>
      <w:pageBreakBefore/>
      <w:numPr>
        <w:numId w:val="1"/>
      </w:numPr>
      <w:tabs>
        <w:tab w:val="clear" w:pos="2835"/>
      </w:tabs>
      <w:suppressAutoHyphens/>
      <w:spacing w:before="0" w:after="120"/>
      <w:ind w:left="1418"/>
      <w:jc w:val="left"/>
      <w:outlineLvl w:val="0"/>
    </w:pPr>
    <w:rPr>
      <w:rFonts w:ascii="Arial Narrow" w:eastAsia="MS Mincho" w:hAnsi="Arial Narrow"/>
      <w:b/>
      <w:caps/>
      <w:color w:val="000080"/>
      <w:kern w:val="28"/>
      <w:sz w:val="32"/>
      <w:szCs w:val="28"/>
    </w:rPr>
  </w:style>
  <w:style w:type="paragraph" w:styleId="2">
    <w:name w:val="heading 2"/>
    <w:basedOn w:val="a"/>
    <w:next w:val="a"/>
    <w:link w:val="20"/>
    <w:autoRedefine/>
    <w:qFormat/>
    <w:rsid w:val="00587CDC"/>
    <w:pPr>
      <w:keepNext/>
      <w:numPr>
        <w:ilvl w:val="1"/>
        <w:numId w:val="1"/>
      </w:numPr>
      <w:spacing w:after="120"/>
      <w:outlineLvl w:val="1"/>
    </w:pPr>
    <w:rPr>
      <w:rFonts w:ascii="Arial Narrow" w:eastAsia="MS Mincho" w:hAnsi="Arial Narrow"/>
      <w:b/>
      <w:color w:val="000080"/>
      <w:sz w:val="28"/>
      <w:szCs w:val="28"/>
    </w:rPr>
  </w:style>
  <w:style w:type="paragraph" w:styleId="3">
    <w:name w:val="heading 3"/>
    <w:basedOn w:val="a"/>
    <w:link w:val="30"/>
    <w:autoRedefine/>
    <w:qFormat/>
    <w:rsid w:val="00587CDC"/>
    <w:pPr>
      <w:keepNext/>
      <w:numPr>
        <w:ilvl w:val="2"/>
        <w:numId w:val="1"/>
      </w:numPr>
      <w:spacing w:after="120"/>
      <w:ind w:left="2098"/>
      <w:outlineLvl w:val="2"/>
    </w:pPr>
    <w:rPr>
      <w:rFonts w:eastAsia="MS Mincho"/>
      <w:b/>
      <w:color w:val="000080"/>
      <w:szCs w:val="28"/>
    </w:rPr>
  </w:style>
  <w:style w:type="paragraph" w:styleId="4">
    <w:name w:val="heading 4"/>
    <w:basedOn w:val="3"/>
    <w:link w:val="40"/>
    <w:autoRedefine/>
    <w:qFormat/>
    <w:rsid w:val="00587CDC"/>
    <w:pPr>
      <w:numPr>
        <w:ilvl w:val="3"/>
      </w:numPr>
      <w:tabs>
        <w:tab w:val="clear" w:pos="864"/>
      </w:tabs>
      <w:ind w:left="2760"/>
      <w:outlineLvl w:val="3"/>
    </w:pPr>
  </w:style>
  <w:style w:type="paragraph" w:styleId="5">
    <w:name w:val="heading 5"/>
    <w:basedOn w:val="a"/>
    <w:next w:val="a"/>
    <w:link w:val="50"/>
    <w:qFormat/>
    <w:rsid w:val="00587CDC"/>
    <w:pPr>
      <w:keepNext/>
      <w:numPr>
        <w:ilvl w:val="4"/>
        <w:numId w:val="1"/>
      </w:numPr>
      <w:tabs>
        <w:tab w:val="left" w:pos="1701"/>
      </w:tabs>
      <w:jc w:val="left"/>
      <w:outlineLvl w:val="4"/>
    </w:pPr>
    <w:rPr>
      <w:rFonts w:ascii="Arial Narrow" w:hAnsi="Arial Narrow"/>
      <w:b/>
      <w:i/>
      <w:color w:val="000080"/>
      <w:sz w:val="22"/>
    </w:rPr>
  </w:style>
  <w:style w:type="paragraph" w:styleId="8">
    <w:name w:val="heading 8"/>
    <w:basedOn w:val="a"/>
    <w:next w:val="a"/>
    <w:link w:val="80"/>
    <w:qFormat/>
    <w:rsid w:val="00587CDC"/>
    <w:pPr>
      <w:numPr>
        <w:ilvl w:val="7"/>
        <w:numId w:val="1"/>
      </w:numPr>
      <w:spacing w:before="240" w:after="60"/>
      <w:jc w:val="left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qFormat/>
    <w:rsid w:val="00587CDC"/>
    <w:pPr>
      <w:numPr>
        <w:ilvl w:val="8"/>
        <w:numId w:val="1"/>
      </w:numPr>
      <w:spacing w:before="0" w:after="240" w:line="240" w:lineRule="atLeast"/>
      <w:outlineLvl w:val="8"/>
    </w:pPr>
    <w:rPr>
      <w:rFonts w:ascii="Arial" w:hAnsi="Arial"/>
      <w:spacing w:val="-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7CDC"/>
    <w:rPr>
      <w:rFonts w:ascii="Arial Narrow" w:eastAsia="MS Mincho" w:hAnsi="Arial Narrow" w:cs="Times New Roman"/>
      <w:b/>
      <w:caps/>
      <w:color w:val="000080"/>
      <w:kern w:val="28"/>
      <w:sz w:val="32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87CDC"/>
    <w:rPr>
      <w:rFonts w:ascii="Arial Narrow" w:eastAsia="MS Mincho" w:hAnsi="Arial Narrow" w:cs="Times New Roman"/>
      <w:b/>
      <w:color w:val="00008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87CDC"/>
    <w:rPr>
      <w:rFonts w:ascii="Times New Roman" w:eastAsia="MS Mincho" w:hAnsi="Times New Roman" w:cs="Times New Roman"/>
      <w:b/>
      <w:color w:val="000080"/>
      <w:sz w:val="24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587CDC"/>
    <w:rPr>
      <w:rFonts w:ascii="Times New Roman" w:eastAsia="MS Mincho" w:hAnsi="Times New Roman" w:cs="Times New Roman"/>
      <w:b/>
      <w:color w:val="000080"/>
      <w:sz w:val="24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87CDC"/>
    <w:rPr>
      <w:rFonts w:ascii="Arial Narrow" w:eastAsia="Times New Roman" w:hAnsi="Arial Narrow" w:cs="Times New Roman"/>
      <w:b/>
      <w:i/>
      <w:color w:val="00008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87CDC"/>
    <w:rPr>
      <w:rFonts w:ascii="Arial" w:eastAsia="Times New Roman" w:hAnsi="Arial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587CDC"/>
    <w:rPr>
      <w:rFonts w:ascii="Arial" w:eastAsia="Times New Roman" w:hAnsi="Arial" w:cs="Times New Roman"/>
      <w:spacing w:val="-5"/>
      <w:sz w:val="24"/>
      <w:szCs w:val="20"/>
      <w:lang w:eastAsia="ru-RU"/>
    </w:rPr>
  </w:style>
  <w:style w:type="paragraph" w:customStyle="1" w:styleId="Style1">
    <w:name w:val="Style1"/>
    <w:basedOn w:val="a"/>
    <w:autoRedefine/>
    <w:rsid w:val="00587CDC"/>
    <w:pPr>
      <w:numPr>
        <w:numId w:val="3"/>
      </w:numPr>
      <w:spacing w:before="360" w:after="240"/>
      <w:jc w:val="center"/>
    </w:pPr>
    <w:rPr>
      <w:b/>
      <w:smallCaps/>
      <w:szCs w:val="24"/>
    </w:rPr>
  </w:style>
  <w:style w:type="paragraph" w:customStyle="1" w:styleId="Style2">
    <w:name w:val="Style2"/>
    <w:basedOn w:val="a"/>
    <w:autoRedefine/>
    <w:rsid w:val="00587CDC"/>
    <w:pPr>
      <w:numPr>
        <w:ilvl w:val="1"/>
        <w:numId w:val="3"/>
      </w:numPr>
      <w:spacing w:before="240" w:after="100" w:afterAutospacing="1"/>
      <w:jc w:val="left"/>
    </w:pPr>
    <w:rPr>
      <w:b/>
      <w:szCs w:val="24"/>
    </w:rPr>
  </w:style>
  <w:style w:type="paragraph" w:customStyle="1" w:styleId="Style3">
    <w:name w:val="Style3"/>
    <w:basedOn w:val="a"/>
    <w:autoRedefine/>
    <w:rsid w:val="00587CDC"/>
    <w:pPr>
      <w:numPr>
        <w:ilvl w:val="2"/>
        <w:numId w:val="3"/>
      </w:numPr>
      <w:spacing w:before="0"/>
    </w:pPr>
    <w:rPr>
      <w:szCs w:val="24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587CDC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7CD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CDC"/>
    <w:pPr>
      <w:spacing w:before="120" w:after="0" w:line="240" w:lineRule="auto"/>
      <w:ind w:firstLine="35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aliases w:val="Главы"/>
    <w:basedOn w:val="a"/>
    <w:next w:val="a"/>
    <w:link w:val="10"/>
    <w:autoRedefine/>
    <w:qFormat/>
    <w:rsid w:val="00587CDC"/>
    <w:pPr>
      <w:keepNext/>
      <w:pageBreakBefore/>
      <w:numPr>
        <w:numId w:val="1"/>
      </w:numPr>
      <w:tabs>
        <w:tab w:val="clear" w:pos="2835"/>
      </w:tabs>
      <w:suppressAutoHyphens/>
      <w:spacing w:before="0" w:after="120"/>
      <w:ind w:left="1418"/>
      <w:jc w:val="left"/>
      <w:outlineLvl w:val="0"/>
    </w:pPr>
    <w:rPr>
      <w:rFonts w:ascii="Arial Narrow" w:eastAsia="MS Mincho" w:hAnsi="Arial Narrow"/>
      <w:b/>
      <w:caps/>
      <w:color w:val="000080"/>
      <w:kern w:val="28"/>
      <w:sz w:val="32"/>
      <w:szCs w:val="28"/>
    </w:rPr>
  </w:style>
  <w:style w:type="paragraph" w:styleId="2">
    <w:name w:val="heading 2"/>
    <w:basedOn w:val="a"/>
    <w:next w:val="a"/>
    <w:link w:val="20"/>
    <w:autoRedefine/>
    <w:qFormat/>
    <w:rsid w:val="00587CDC"/>
    <w:pPr>
      <w:keepNext/>
      <w:numPr>
        <w:ilvl w:val="1"/>
        <w:numId w:val="1"/>
      </w:numPr>
      <w:spacing w:after="120"/>
      <w:outlineLvl w:val="1"/>
    </w:pPr>
    <w:rPr>
      <w:rFonts w:ascii="Arial Narrow" w:eastAsia="MS Mincho" w:hAnsi="Arial Narrow"/>
      <w:b/>
      <w:color w:val="000080"/>
      <w:sz w:val="28"/>
      <w:szCs w:val="28"/>
    </w:rPr>
  </w:style>
  <w:style w:type="paragraph" w:styleId="3">
    <w:name w:val="heading 3"/>
    <w:basedOn w:val="a"/>
    <w:link w:val="30"/>
    <w:autoRedefine/>
    <w:qFormat/>
    <w:rsid w:val="00587CDC"/>
    <w:pPr>
      <w:keepNext/>
      <w:numPr>
        <w:ilvl w:val="2"/>
        <w:numId w:val="1"/>
      </w:numPr>
      <w:spacing w:after="120"/>
      <w:ind w:left="2098"/>
      <w:outlineLvl w:val="2"/>
    </w:pPr>
    <w:rPr>
      <w:rFonts w:eastAsia="MS Mincho"/>
      <w:b/>
      <w:color w:val="000080"/>
      <w:szCs w:val="28"/>
    </w:rPr>
  </w:style>
  <w:style w:type="paragraph" w:styleId="4">
    <w:name w:val="heading 4"/>
    <w:basedOn w:val="3"/>
    <w:link w:val="40"/>
    <w:autoRedefine/>
    <w:qFormat/>
    <w:rsid w:val="00587CDC"/>
    <w:pPr>
      <w:numPr>
        <w:ilvl w:val="3"/>
      </w:numPr>
      <w:tabs>
        <w:tab w:val="clear" w:pos="864"/>
      </w:tabs>
      <w:ind w:left="2760"/>
      <w:outlineLvl w:val="3"/>
    </w:pPr>
  </w:style>
  <w:style w:type="paragraph" w:styleId="5">
    <w:name w:val="heading 5"/>
    <w:basedOn w:val="a"/>
    <w:next w:val="a"/>
    <w:link w:val="50"/>
    <w:qFormat/>
    <w:rsid w:val="00587CDC"/>
    <w:pPr>
      <w:keepNext/>
      <w:numPr>
        <w:ilvl w:val="4"/>
        <w:numId w:val="1"/>
      </w:numPr>
      <w:tabs>
        <w:tab w:val="left" w:pos="1701"/>
      </w:tabs>
      <w:jc w:val="left"/>
      <w:outlineLvl w:val="4"/>
    </w:pPr>
    <w:rPr>
      <w:rFonts w:ascii="Arial Narrow" w:hAnsi="Arial Narrow"/>
      <w:b/>
      <w:i/>
      <w:color w:val="000080"/>
      <w:sz w:val="22"/>
    </w:rPr>
  </w:style>
  <w:style w:type="paragraph" w:styleId="8">
    <w:name w:val="heading 8"/>
    <w:basedOn w:val="a"/>
    <w:next w:val="a"/>
    <w:link w:val="80"/>
    <w:qFormat/>
    <w:rsid w:val="00587CDC"/>
    <w:pPr>
      <w:numPr>
        <w:ilvl w:val="7"/>
        <w:numId w:val="1"/>
      </w:numPr>
      <w:spacing w:before="240" w:after="60"/>
      <w:jc w:val="left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qFormat/>
    <w:rsid w:val="00587CDC"/>
    <w:pPr>
      <w:numPr>
        <w:ilvl w:val="8"/>
        <w:numId w:val="1"/>
      </w:numPr>
      <w:spacing w:before="0" w:after="240" w:line="240" w:lineRule="atLeast"/>
      <w:outlineLvl w:val="8"/>
    </w:pPr>
    <w:rPr>
      <w:rFonts w:ascii="Arial" w:hAnsi="Arial"/>
      <w:spacing w:val="-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7CDC"/>
    <w:rPr>
      <w:rFonts w:ascii="Arial Narrow" w:eastAsia="MS Mincho" w:hAnsi="Arial Narrow" w:cs="Times New Roman"/>
      <w:b/>
      <w:caps/>
      <w:color w:val="000080"/>
      <w:kern w:val="28"/>
      <w:sz w:val="32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87CDC"/>
    <w:rPr>
      <w:rFonts w:ascii="Arial Narrow" w:eastAsia="MS Mincho" w:hAnsi="Arial Narrow" w:cs="Times New Roman"/>
      <w:b/>
      <w:color w:val="00008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87CDC"/>
    <w:rPr>
      <w:rFonts w:ascii="Times New Roman" w:eastAsia="MS Mincho" w:hAnsi="Times New Roman" w:cs="Times New Roman"/>
      <w:b/>
      <w:color w:val="000080"/>
      <w:sz w:val="24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587CDC"/>
    <w:rPr>
      <w:rFonts w:ascii="Times New Roman" w:eastAsia="MS Mincho" w:hAnsi="Times New Roman" w:cs="Times New Roman"/>
      <w:b/>
      <w:color w:val="000080"/>
      <w:sz w:val="24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87CDC"/>
    <w:rPr>
      <w:rFonts w:ascii="Arial Narrow" w:eastAsia="Times New Roman" w:hAnsi="Arial Narrow" w:cs="Times New Roman"/>
      <w:b/>
      <w:i/>
      <w:color w:val="00008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87CDC"/>
    <w:rPr>
      <w:rFonts w:ascii="Arial" w:eastAsia="Times New Roman" w:hAnsi="Arial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587CDC"/>
    <w:rPr>
      <w:rFonts w:ascii="Arial" w:eastAsia="Times New Roman" w:hAnsi="Arial" w:cs="Times New Roman"/>
      <w:spacing w:val="-5"/>
      <w:sz w:val="24"/>
      <w:szCs w:val="20"/>
      <w:lang w:eastAsia="ru-RU"/>
    </w:rPr>
  </w:style>
  <w:style w:type="paragraph" w:customStyle="1" w:styleId="Style1">
    <w:name w:val="Style1"/>
    <w:basedOn w:val="a"/>
    <w:autoRedefine/>
    <w:rsid w:val="00587CDC"/>
    <w:pPr>
      <w:numPr>
        <w:numId w:val="3"/>
      </w:numPr>
      <w:spacing w:before="360" w:after="240"/>
      <w:jc w:val="center"/>
    </w:pPr>
    <w:rPr>
      <w:b/>
      <w:smallCaps/>
      <w:szCs w:val="24"/>
    </w:rPr>
  </w:style>
  <w:style w:type="paragraph" w:customStyle="1" w:styleId="Style2">
    <w:name w:val="Style2"/>
    <w:basedOn w:val="a"/>
    <w:autoRedefine/>
    <w:rsid w:val="00587CDC"/>
    <w:pPr>
      <w:numPr>
        <w:ilvl w:val="1"/>
        <w:numId w:val="3"/>
      </w:numPr>
      <w:spacing w:before="240" w:after="100" w:afterAutospacing="1"/>
      <w:jc w:val="left"/>
    </w:pPr>
    <w:rPr>
      <w:b/>
      <w:szCs w:val="24"/>
    </w:rPr>
  </w:style>
  <w:style w:type="paragraph" w:customStyle="1" w:styleId="Style3">
    <w:name w:val="Style3"/>
    <w:basedOn w:val="a"/>
    <w:autoRedefine/>
    <w:rsid w:val="00587CDC"/>
    <w:pPr>
      <w:numPr>
        <w:ilvl w:val="2"/>
        <w:numId w:val="3"/>
      </w:numPr>
      <w:spacing w:before="0"/>
    </w:pPr>
    <w:rPr>
      <w:szCs w:val="24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587CDC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7C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1</cp:revision>
  <dcterms:created xsi:type="dcterms:W3CDTF">2015-03-23T11:35:00Z</dcterms:created>
  <dcterms:modified xsi:type="dcterms:W3CDTF">2015-03-23T11:38:00Z</dcterms:modified>
</cp:coreProperties>
</file>