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03" w:rsidRPr="00B847F7" w:rsidRDefault="00893AFA" w:rsidP="00893AFA">
      <w:pPr>
        <w:pStyle w:val="1"/>
        <w:rPr>
          <w:lang w:val="ru-RU"/>
        </w:rPr>
      </w:pPr>
      <w:r>
        <w:rPr>
          <w:lang w:val="ru-RU"/>
        </w:rPr>
        <w:t xml:space="preserve">Загрузка внешних </w:t>
      </w:r>
      <w:r w:rsidR="00004756">
        <w:rPr>
          <w:lang w:val="ru-RU"/>
        </w:rPr>
        <w:t>данных</w:t>
      </w:r>
    </w:p>
    <w:p w:rsidR="00DC52DF" w:rsidRPr="00DC52DF" w:rsidRDefault="00DC52DF" w:rsidP="00DC52DF">
      <w:pPr>
        <w:pStyle w:val="2"/>
        <w:rPr>
          <w:lang w:val="ru-RU"/>
        </w:rPr>
      </w:pPr>
      <w:r>
        <w:rPr>
          <w:lang w:val="ru-RU"/>
        </w:rPr>
        <w:t>Цель работ</w:t>
      </w:r>
    </w:p>
    <w:p w:rsidR="00DC52DF" w:rsidRDefault="00DC52DF" w:rsidP="00DC52DF">
      <w:pPr>
        <w:rPr>
          <w:lang w:val="ru-RU"/>
        </w:rPr>
      </w:pPr>
      <w:r w:rsidRPr="00DC52DF">
        <w:rPr>
          <w:lang w:val="ru-RU"/>
        </w:rPr>
        <w:t xml:space="preserve">Требуется создать обработку, которая бы загружала данные </w:t>
      </w:r>
      <w:r w:rsidR="00004756">
        <w:rPr>
          <w:lang w:val="ru-RU"/>
        </w:rPr>
        <w:t>из файлов</w:t>
      </w:r>
      <w:r w:rsidR="00B847F7">
        <w:rPr>
          <w:lang w:val="ru-RU"/>
        </w:rPr>
        <w:t xml:space="preserve"> формата </w:t>
      </w:r>
      <w:r w:rsidR="00B847F7">
        <w:t>xls</w:t>
      </w:r>
      <w:r w:rsidR="00B847F7" w:rsidRPr="00B847F7">
        <w:rPr>
          <w:lang w:val="ru-RU"/>
        </w:rPr>
        <w:t xml:space="preserve">, </w:t>
      </w:r>
      <w:r w:rsidR="00B847F7">
        <w:t>xlsx</w:t>
      </w:r>
      <w:r w:rsidR="00B847F7" w:rsidRPr="00B847F7">
        <w:rPr>
          <w:lang w:val="ru-RU"/>
        </w:rPr>
        <w:t xml:space="preserve">, </w:t>
      </w:r>
      <w:r w:rsidR="00B847F7">
        <w:t>csv</w:t>
      </w:r>
      <w:r w:rsidR="00B847F7" w:rsidRPr="00B847F7">
        <w:rPr>
          <w:lang w:val="ru-RU"/>
        </w:rPr>
        <w:t xml:space="preserve"> </w:t>
      </w:r>
      <w:r w:rsidRPr="00DC52DF">
        <w:rPr>
          <w:lang w:val="ru-RU"/>
        </w:rPr>
        <w:t xml:space="preserve">в </w:t>
      </w:r>
      <w:r w:rsidR="00004756">
        <w:rPr>
          <w:lang w:val="ru-RU"/>
        </w:rPr>
        <w:t xml:space="preserve">Номенклатуру </w:t>
      </w:r>
      <w:r w:rsidRPr="00DC52DF">
        <w:rPr>
          <w:lang w:val="ru-RU"/>
        </w:rPr>
        <w:t>1С.</w:t>
      </w:r>
    </w:p>
    <w:p w:rsidR="00DC52DF" w:rsidRDefault="00DC52DF" w:rsidP="00DC52DF">
      <w:pPr>
        <w:pStyle w:val="2"/>
        <w:rPr>
          <w:lang w:val="ru-RU"/>
        </w:rPr>
      </w:pPr>
      <w:r>
        <w:rPr>
          <w:lang w:val="ru-RU"/>
        </w:rPr>
        <w:t>Состав работ</w:t>
      </w:r>
    </w:p>
    <w:p w:rsidR="00203DF3" w:rsidRDefault="00B6277C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Основная форма</w:t>
      </w:r>
    </w:p>
    <w:p w:rsidR="00AB5DCE" w:rsidRPr="00B042F5" w:rsidRDefault="00D72934" w:rsidP="00AB5DCE">
      <w:r>
        <w:rPr>
          <w:noProof/>
          <w:lang w:val="ru-RU" w:eastAsia="ru-RU" w:bidi="ar-SA"/>
        </w:rPr>
        <w:drawing>
          <wp:inline distT="0" distB="0" distL="0" distR="0">
            <wp:extent cx="6300470" cy="2220395"/>
            <wp:effectExtent l="19050" t="0" r="508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2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B69" w:rsidRDefault="00004756" w:rsidP="00AB5DCE">
      <w:pPr>
        <w:rPr>
          <w:lang w:val="ru-RU"/>
        </w:rPr>
      </w:pPr>
      <w:r>
        <w:rPr>
          <w:lang w:val="ru-RU"/>
        </w:rPr>
        <w:t xml:space="preserve">Визуально форма делится на две части, </w:t>
      </w:r>
      <w:r w:rsidR="00AF3038">
        <w:rPr>
          <w:lang w:val="ru-RU"/>
        </w:rPr>
        <w:t>слева</w:t>
      </w:r>
      <w:r>
        <w:rPr>
          <w:lang w:val="ru-RU"/>
        </w:rPr>
        <w:t xml:space="preserve"> находится список обработок</w:t>
      </w:r>
      <w:r w:rsidR="00B6277C">
        <w:rPr>
          <w:lang w:val="ru-RU"/>
        </w:rPr>
        <w:t xml:space="preserve"> (документы, хранящие сопоставление данных)</w:t>
      </w:r>
      <w:r>
        <w:rPr>
          <w:lang w:val="ru-RU"/>
        </w:rPr>
        <w:t xml:space="preserve">, а </w:t>
      </w:r>
      <w:r w:rsidR="00AF3038">
        <w:rPr>
          <w:lang w:val="ru-RU"/>
        </w:rPr>
        <w:t>справа</w:t>
      </w:r>
      <w:r>
        <w:rPr>
          <w:lang w:val="ru-RU"/>
        </w:rPr>
        <w:t xml:space="preserve"> результат их сопоставления с имеющейся номенклатурой, сведенный в одну таблицу.</w:t>
      </w:r>
    </w:p>
    <w:p w:rsidR="00004756" w:rsidRDefault="00004756" w:rsidP="00AB5DCE">
      <w:pPr>
        <w:rPr>
          <w:lang w:val="ru-RU"/>
        </w:rPr>
      </w:pPr>
      <w:r>
        <w:rPr>
          <w:lang w:val="ru-RU"/>
        </w:rPr>
        <w:t>Стандартная панель позволяет добавлять, редактировать, удалять и менять порядок обработок. Двойной клик в ячейке столбца Вкл. ставит или снимает отметку активности обработки.</w:t>
      </w:r>
      <w:r w:rsidR="00060113" w:rsidRPr="00060113">
        <w:rPr>
          <w:lang w:val="ru-RU"/>
        </w:rPr>
        <w:t xml:space="preserve"> </w:t>
      </w:r>
      <w:r w:rsidR="00060113">
        <w:rPr>
          <w:lang w:val="ru-RU"/>
        </w:rPr>
        <w:t>Также есть две кнопки, которые проставляют/снимают активность по всему списку обработок.</w:t>
      </w:r>
      <w:r w:rsidR="00AF3038">
        <w:rPr>
          <w:lang w:val="ru-RU"/>
        </w:rPr>
        <w:t xml:space="preserve"> Двойной клик в ячейке столбца Название открывает обработку для редактирования. </w:t>
      </w:r>
      <w:r w:rsidR="00060113">
        <w:rPr>
          <w:lang w:val="ru-RU"/>
        </w:rPr>
        <w:t>После двойного клика в ячейке «Путь к файлу» можно указать файл, из которого будут загружаться данные обработчиком.</w:t>
      </w:r>
      <w:r w:rsidR="000A3688">
        <w:rPr>
          <w:lang w:val="ru-RU"/>
        </w:rPr>
        <w:t xml:space="preserve"> </w:t>
      </w:r>
      <w:r w:rsidR="0045418A">
        <w:rPr>
          <w:lang w:val="ru-RU"/>
        </w:rPr>
        <w:t xml:space="preserve">При выборе файла для загрузки отображаются только файлы с расширением </w:t>
      </w:r>
      <w:r w:rsidR="0045418A">
        <w:t>xls</w:t>
      </w:r>
      <w:r w:rsidR="0045418A" w:rsidRPr="00340A6C">
        <w:rPr>
          <w:lang w:val="ru-RU"/>
        </w:rPr>
        <w:t xml:space="preserve">, </w:t>
      </w:r>
      <w:r w:rsidR="0045418A">
        <w:t>xlsx</w:t>
      </w:r>
      <w:r w:rsidR="0045418A" w:rsidRPr="00340A6C">
        <w:rPr>
          <w:lang w:val="ru-RU"/>
        </w:rPr>
        <w:t xml:space="preserve">, </w:t>
      </w:r>
      <w:r w:rsidR="0045418A">
        <w:t>csv</w:t>
      </w:r>
      <w:r w:rsidR="0045418A">
        <w:rPr>
          <w:lang w:val="ru-RU"/>
        </w:rPr>
        <w:t xml:space="preserve">. </w:t>
      </w:r>
      <w:r w:rsidR="000A3688">
        <w:rPr>
          <w:lang w:val="ru-RU"/>
        </w:rPr>
        <w:t>Состояние таблицы сохраняется при закрытии основной формы и восстанавливается после ее открытия.</w:t>
      </w:r>
      <w:r w:rsidR="00060113">
        <w:rPr>
          <w:lang w:val="ru-RU"/>
        </w:rPr>
        <w:t xml:space="preserve"> </w:t>
      </w:r>
      <w:r w:rsidR="00AF3038">
        <w:rPr>
          <w:lang w:val="ru-RU"/>
        </w:rPr>
        <w:t xml:space="preserve">Нажатие на кнопку </w:t>
      </w:r>
      <w:r w:rsidR="00060113">
        <w:rPr>
          <w:lang w:val="ru-RU"/>
        </w:rPr>
        <w:t>«</w:t>
      </w:r>
      <w:r w:rsidR="00AF3038">
        <w:rPr>
          <w:lang w:val="ru-RU"/>
        </w:rPr>
        <w:t>Загрузить</w:t>
      </w:r>
      <w:r w:rsidR="00060113">
        <w:rPr>
          <w:lang w:val="ru-RU"/>
        </w:rPr>
        <w:t xml:space="preserve"> данные из файлов»</w:t>
      </w:r>
      <w:r w:rsidR="00AF3038">
        <w:rPr>
          <w:lang w:val="ru-RU"/>
        </w:rPr>
        <w:t xml:space="preserve"> выполняет все активные обработки и сводит их результат в таблицу справа.</w:t>
      </w:r>
    </w:p>
    <w:p w:rsidR="00AF3038" w:rsidRDefault="00AF3038" w:rsidP="00AB5DCE">
      <w:pPr>
        <w:rPr>
          <w:lang w:val="ru-RU"/>
        </w:rPr>
      </w:pPr>
      <w:r>
        <w:rPr>
          <w:lang w:val="ru-RU"/>
        </w:rPr>
        <w:t>В сводной таблице в каждой строке отображаются элементы номенклатуры с сопоставленными им значениями полей и видов цен из активных обработок. Заполненные значения сохраняются до их перезаписи или закрытия формы обработки.</w:t>
      </w:r>
    </w:p>
    <w:p w:rsidR="00AF3038" w:rsidRDefault="00AF3038" w:rsidP="00AB5DCE">
      <w:pPr>
        <w:rPr>
          <w:lang w:val="ru-RU"/>
        </w:rPr>
      </w:pPr>
      <w:r>
        <w:rPr>
          <w:lang w:val="ru-RU"/>
        </w:rPr>
        <w:t xml:space="preserve">Стандартная панель позволяет редактировать и удалять строки сводной таблицы. </w:t>
      </w:r>
      <w:r w:rsidR="000A3688">
        <w:rPr>
          <w:lang w:val="ru-RU"/>
        </w:rPr>
        <w:t xml:space="preserve">Также должна быть возможность поиска по таблице. </w:t>
      </w:r>
      <w:r>
        <w:rPr>
          <w:lang w:val="ru-RU"/>
        </w:rPr>
        <w:t xml:space="preserve">По нажатию на кнопку </w:t>
      </w:r>
      <w:r w:rsidR="000A3688">
        <w:rPr>
          <w:lang w:val="ru-RU"/>
        </w:rPr>
        <w:t>«</w:t>
      </w:r>
      <w:r>
        <w:rPr>
          <w:lang w:val="ru-RU"/>
        </w:rPr>
        <w:t>Сохранить</w:t>
      </w:r>
      <w:r w:rsidR="000A3688">
        <w:rPr>
          <w:lang w:val="ru-RU"/>
        </w:rPr>
        <w:t xml:space="preserve"> данные из сводной таблицы в 1С»</w:t>
      </w:r>
      <w:r>
        <w:rPr>
          <w:lang w:val="ru-RU"/>
        </w:rPr>
        <w:t xml:space="preserve"> данные </w:t>
      </w:r>
      <w:r w:rsidR="00B6277C">
        <w:rPr>
          <w:lang w:val="ru-RU"/>
        </w:rPr>
        <w:t>из сводной таблицы сохраняются в 1С.</w:t>
      </w:r>
    </w:p>
    <w:p w:rsidR="00BB7060" w:rsidRPr="00702420" w:rsidRDefault="00BB7060" w:rsidP="00AB5DCE">
      <w:pPr>
        <w:rPr>
          <w:lang w:val="ru-RU"/>
        </w:rPr>
      </w:pPr>
      <w:r>
        <w:rPr>
          <w:lang w:val="ru-RU"/>
        </w:rPr>
        <w:t>При попытке удаления обработки или строки сводной таблицы должно появляться окно подтверждения действия.</w:t>
      </w:r>
    </w:p>
    <w:p w:rsidR="00702420" w:rsidRDefault="00B6277C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Форма документа обработки</w:t>
      </w:r>
    </w:p>
    <w:p w:rsidR="00D32E37" w:rsidRPr="00340A6C" w:rsidRDefault="00D32E37" w:rsidP="00D32E37">
      <w:pPr>
        <w:rPr>
          <w:lang w:val="ru-RU"/>
        </w:rPr>
      </w:pPr>
      <w:r>
        <w:rPr>
          <w:lang w:val="ru-RU"/>
        </w:rPr>
        <w:t xml:space="preserve">Название отображается в списке обработок на основной форме. </w:t>
      </w:r>
    </w:p>
    <w:p w:rsidR="00D32E37" w:rsidRDefault="00E84363" w:rsidP="00D32E37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300470" cy="4661467"/>
            <wp:effectExtent l="19050" t="0" r="508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6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E37">
        <w:rPr>
          <w:lang w:val="ru-RU"/>
        </w:rPr>
        <w:t>Сопоставление с номенклатурой можно производить по одному из значений:</w:t>
      </w:r>
    </w:p>
    <w:p w:rsidR="00D32E37" w:rsidRDefault="00D32E37" w:rsidP="00D32E37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Внутренний код 1С</w:t>
      </w:r>
    </w:p>
    <w:p w:rsidR="00D32E37" w:rsidRDefault="00D32E37" w:rsidP="00D32E37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Артикул</w:t>
      </w:r>
    </w:p>
    <w:p w:rsidR="00D32E37" w:rsidRDefault="00D32E37" w:rsidP="00D32E37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Код</w:t>
      </w:r>
    </w:p>
    <w:p w:rsidR="00D32E37" w:rsidRDefault="00D32E37" w:rsidP="00D32E37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Яндекс ИД</w:t>
      </w:r>
    </w:p>
    <w:p w:rsidR="00D32E37" w:rsidRDefault="00D32E37" w:rsidP="00D32E37">
      <w:pPr>
        <w:pStyle w:val="ab"/>
        <w:numPr>
          <w:ilvl w:val="0"/>
          <w:numId w:val="5"/>
        </w:numPr>
        <w:rPr>
          <w:lang w:val="ru-RU"/>
        </w:rPr>
      </w:pPr>
      <w:r>
        <w:rPr>
          <w:lang w:val="ru-RU"/>
        </w:rPr>
        <w:t>Артикул номенклатуры поставщика (</w:t>
      </w:r>
      <w:r>
        <w:t>CAE</w:t>
      </w:r>
      <w:r>
        <w:rPr>
          <w:lang w:val="ru-RU"/>
        </w:rPr>
        <w:t>)</w:t>
      </w:r>
    </w:p>
    <w:p w:rsidR="00340A6C" w:rsidRDefault="00340A6C" w:rsidP="00340A6C">
      <w:pPr>
        <w:rPr>
          <w:lang w:val="ru-RU"/>
        </w:rPr>
      </w:pPr>
      <w:r>
        <w:rPr>
          <w:lang w:val="ru-RU"/>
        </w:rPr>
        <w:t xml:space="preserve">Первые 4 являются полями элемента номенклатуры, последнее </w:t>
      </w:r>
      <w:r w:rsidR="00CB02E3">
        <w:rPr>
          <w:lang w:val="ru-RU"/>
        </w:rPr>
        <w:t xml:space="preserve"> - это поле Артикул справочника Номенклатура поставщика. В справочнике содержатся артикулы всех поставщиков, поэтому при выборе этого поля необходимо отображать дополнительно выбор поставщика, заполненный элементами справочника Партнеры, у которых установлено свойство Поставщик. При установке других значений для </w:t>
      </w:r>
      <w:r w:rsidR="00750314">
        <w:rPr>
          <w:lang w:val="ru-RU"/>
        </w:rPr>
        <w:t>сопоставления</w:t>
      </w:r>
      <w:r w:rsidR="00CB02E3">
        <w:rPr>
          <w:lang w:val="ru-RU"/>
        </w:rPr>
        <w:t xml:space="preserve"> выбор поставщика скрывается.</w:t>
      </w:r>
    </w:p>
    <w:p w:rsidR="00E62F69" w:rsidRPr="007361F3" w:rsidRDefault="00E62F69" w:rsidP="00340A6C">
      <w:pPr>
        <w:rPr>
          <w:lang w:val="ru-RU"/>
        </w:rPr>
      </w:pPr>
      <w:r>
        <w:rPr>
          <w:lang w:val="ru-RU"/>
        </w:rPr>
        <w:t>Загрузка производится</w:t>
      </w:r>
      <w:r w:rsidR="0060489E" w:rsidRPr="0060489E">
        <w:rPr>
          <w:lang w:val="ru-RU"/>
        </w:rPr>
        <w:t>,</w:t>
      </w:r>
      <w:r>
        <w:rPr>
          <w:lang w:val="ru-RU"/>
        </w:rPr>
        <w:t xml:space="preserve"> начиная с указанной строки до </w:t>
      </w:r>
      <w:r w:rsidR="007361F3">
        <w:rPr>
          <w:lang w:val="ru-RU"/>
        </w:rPr>
        <w:t>двух подряд</w:t>
      </w:r>
      <w:r>
        <w:rPr>
          <w:lang w:val="ru-RU"/>
        </w:rPr>
        <w:t xml:space="preserve"> пуст</w:t>
      </w:r>
      <w:r w:rsidR="007361F3">
        <w:rPr>
          <w:lang w:val="ru-RU"/>
        </w:rPr>
        <w:t>ых</w:t>
      </w:r>
      <w:r>
        <w:rPr>
          <w:lang w:val="ru-RU"/>
        </w:rPr>
        <w:t xml:space="preserve"> строк на листе с указанным номером. Если номер листа не указан, </w:t>
      </w:r>
      <w:r w:rsidR="00750314">
        <w:rPr>
          <w:lang w:val="ru-RU"/>
        </w:rPr>
        <w:t>загружается с открывающегося по умолчанию.</w:t>
      </w:r>
    </w:p>
    <w:p w:rsidR="00506644" w:rsidRPr="00506644" w:rsidRDefault="00506644" w:rsidP="00340A6C">
      <w:pPr>
        <w:rPr>
          <w:lang w:val="ru-RU"/>
        </w:rPr>
      </w:pPr>
      <w:r>
        <w:rPr>
          <w:lang w:val="ru-RU"/>
        </w:rPr>
        <w:t xml:space="preserve">Загружаемая из файла информация подразделяется на значения полей номенклатуры и значения видов цен номенклатуры. Загружаемые значения полей указываются в таблице слева, для добавленной строки выбирается из списка </w:t>
      </w:r>
      <w:r w:rsidR="00B829FE">
        <w:rPr>
          <w:lang w:val="ru-RU"/>
        </w:rPr>
        <w:t xml:space="preserve">(сформирован из списка </w:t>
      </w:r>
      <w:r>
        <w:rPr>
          <w:lang w:val="ru-RU"/>
        </w:rPr>
        <w:t>поле</w:t>
      </w:r>
      <w:r w:rsidR="00B829FE">
        <w:rPr>
          <w:lang w:val="ru-RU"/>
        </w:rPr>
        <w:t>й</w:t>
      </w:r>
      <w:r>
        <w:rPr>
          <w:lang w:val="ru-RU"/>
        </w:rPr>
        <w:t xml:space="preserve"> </w:t>
      </w:r>
      <w:r w:rsidR="00B829FE">
        <w:rPr>
          <w:lang w:val="ru-RU"/>
        </w:rPr>
        <w:t>справочника Н</w:t>
      </w:r>
      <w:r>
        <w:rPr>
          <w:lang w:val="ru-RU"/>
        </w:rPr>
        <w:t>оменклатур</w:t>
      </w:r>
      <w:r w:rsidR="00B829FE">
        <w:rPr>
          <w:lang w:val="ru-RU"/>
        </w:rPr>
        <w:t>а)</w:t>
      </w:r>
      <w:r>
        <w:rPr>
          <w:lang w:val="ru-RU"/>
        </w:rPr>
        <w:t xml:space="preserve"> </w:t>
      </w:r>
      <w:r w:rsidR="00B829FE">
        <w:rPr>
          <w:lang w:val="ru-RU"/>
        </w:rPr>
        <w:t xml:space="preserve">название поля </w:t>
      </w:r>
      <w:r>
        <w:rPr>
          <w:lang w:val="ru-RU"/>
        </w:rPr>
        <w:t xml:space="preserve">и указывается номер столбца, из которого считывается значение. Значения видов цен указываются в таблице справа, для добавленной строки выбирается </w:t>
      </w:r>
      <w:r w:rsidR="00B829FE">
        <w:rPr>
          <w:lang w:val="ru-RU"/>
        </w:rPr>
        <w:t xml:space="preserve">из списка (сформирован из элементов справочника «Виды </w:t>
      </w:r>
      <w:r w:rsidR="00E84363">
        <w:rPr>
          <w:lang w:val="ru-RU"/>
        </w:rPr>
        <w:t xml:space="preserve">внешних </w:t>
      </w:r>
      <w:r w:rsidR="00B829FE">
        <w:rPr>
          <w:lang w:val="ru-RU"/>
        </w:rPr>
        <w:t xml:space="preserve">цен») вид цены и указываются номера столбцов со значением цены и компании, установившей цену </w:t>
      </w:r>
      <w:r w:rsidR="00B829FE">
        <w:rPr>
          <w:lang w:val="ru-RU"/>
        </w:rPr>
        <w:lastRenderedPageBreak/>
        <w:t>(если есть).</w:t>
      </w:r>
      <w:r w:rsidR="00BB7060">
        <w:rPr>
          <w:lang w:val="ru-RU"/>
        </w:rPr>
        <w:t xml:space="preserve"> Строки обеих таблиц можно с помощью стандартной панели добавлять, редактировать, удалять и менять местами.</w:t>
      </w:r>
    </w:p>
    <w:p w:rsidR="00DC52DF" w:rsidRDefault="002C5152" w:rsidP="002C5152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Загрузка </w:t>
      </w:r>
      <w:r w:rsidR="00573067">
        <w:rPr>
          <w:lang w:val="ru-RU"/>
        </w:rPr>
        <w:t>значений полей</w:t>
      </w:r>
    </w:p>
    <w:p w:rsidR="002C5152" w:rsidRDefault="002616C2" w:rsidP="002C5152">
      <w:pPr>
        <w:rPr>
          <w:lang w:val="ru-RU"/>
        </w:rPr>
      </w:pPr>
      <w:r>
        <w:rPr>
          <w:lang w:val="ru-RU"/>
        </w:rPr>
        <w:t>У элемента Номенклатуры сравнивается значение</w:t>
      </w:r>
      <w:r w:rsidR="00A1483D">
        <w:rPr>
          <w:lang w:val="ru-RU"/>
        </w:rPr>
        <w:t xml:space="preserve"> </w:t>
      </w:r>
      <w:r>
        <w:rPr>
          <w:lang w:val="ru-RU"/>
        </w:rPr>
        <w:t>поля</w:t>
      </w:r>
      <w:r w:rsidR="00A1483D">
        <w:rPr>
          <w:lang w:val="ru-RU"/>
        </w:rPr>
        <w:t xml:space="preserve"> </w:t>
      </w:r>
      <w:r>
        <w:rPr>
          <w:lang w:val="ru-RU"/>
        </w:rPr>
        <w:t>с соответствующим столбцом</w:t>
      </w:r>
      <w:r w:rsidR="00A1483D">
        <w:rPr>
          <w:lang w:val="ru-RU"/>
        </w:rPr>
        <w:t xml:space="preserve"> из </w:t>
      </w:r>
      <w:r w:rsidR="00B829FE">
        <w:rPr>
          <w:lang w:val="ru-RU"/>
        </w:rPr>
        <w:t>сводной таблицы</w:t>
      </w:r>
      <w:r w:rsidR="00A1483D">
        <w:rPr>
          <w:lang w:val="ru-RU"/>
        </w:rPr>
        <w:t>.</w:t>
      </w:r>
      <w:r>
        <w:rPr>
          <w:lang w:val="ru-RU"/>
        </w:rPr>
        <w:t xml:space="preserve"> Если значения отличаются, новое значение вписывается в поле </w:t>
      </w:r>
      <w:r w:rsidR="00B829FE">
        <w:rPr>
          <w:lang w:val="ru-RU"/>
        </w:rPr>
        <w:t>номенклатуры</w:t>
      </w:r>
      <w:r>
        <w:rPr>
          <w:lang w:val="ru-RU"/>
        </w:rPr>
        <w:t xml:space="preserve">. </w:t>
      </w:r>
    </w:p>
    <w:p w:rsidR="00A1483D" w:rsidRDefault="00A1483D" w:rsidP="00A1483D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Загрузка цен</w:t>
      </w:r>
    </w:p>
    <w:p w:rsidR="00A1483D" w:rsidRDefault="00A1483D" w:rsidP="00A1483D">
      <w:pPr>
        <w:rPr>
          <w:lang w:val="ru-RU"/>
        </w:rPr>
      </w:pPr>
      <w:r>
        <w:rPr>
          <w:lang w:val="ru-RU"/>
        </w:rPr>
        <w:t xml:space="preserve">Для хранения внешних цен создается </w:t>
      </w:r>
      <w:r w:rsidR="00C43D8F">
        <w:rPr>
          <w:lang w:val="ru-RU"/>
        </w:rPr>
        <w:t>регистр сведений «</w:t>
      </w:r>
      <w:r w:rsidR="00E84363">
        <w:rPr>
          <w:lang w:val="ru-RU"/>
        </w:rPr>
        <w:t>Внешние цены</w:t>
      </w:r>
      <w:r w:rsidR="00C43D8F">
        <w:rPr>
          <w:lang w:val="ru-RU"/>
        </w:rPr>
        <w:t xml:space="preserve">» и  справочник «Виды </w:t>
      </w:r>
      <w:r w:rsidR="00E84363">
        <w:rPr>
          <w:lang w:val="ru-RU"/>
        </w:rPr>
        <w:t xml:space="preserve">внешних </w:t>
      </w:r>
      <w:r w:rsidR="00C43D8F">
        <w:rPr>
          <w:lang w:val="ru-RU"/>
        </w:rPr>
        <w:t>цен».</w:t>
      </w:r>
    </w:p>
    <w:p w:rsidR="00C43D8F" w:rsidRDefault="00C43D8F" w:rsidP="00A1483D">
      <w:pPr>
        <w:rPr>
          <w:lang w:val="ru-RU"/>
        </w:rPr>
      </w:pPr>
      <w:r>
        <w:rPr>
          <w:lang w:val="ru-RU"/>
        </w:rPr>
        <w:t xml:space="preserve">В справочнике «Виды </w:t>
      </w:r>
      <w:r w:rsidR="00E84363">
        <w:rPr>
          <w:lang w:val="ru-RU"/>
        </w:rPr>
        <w:t xml:space="preserve">внешних </w:t>
      </w:r>
      <w:r>
        <w:rPr>
          <w:lang w:val="ru-RU"/>
        </w:rPr>
        <w:t>цен» должны быть поля:</w:t>
      </w:r>
    </w:p>
    <w:p w:rsidR="00C43D8F" w:rsidRDefault="00C43D8F" w:rsidP="00C43D8F">
      <w:pPr>
        <w:pStyle w:val="ab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Наименование вида цены</w:t>
      </w:r>
    </w:p>
    <w:p w:rsidR="00C43D8F" w:rsidRDefault="00C43D8F" w:rsidP="00C43D8F">
      <w:pPr>
        <w:pStyle w:val="ab"/>
        <w:numPr>
          <w:ilvl w:val="0"/>
          <w:numId w:val="3"/>
        </w:numPr>
        <w:rPr>
          <w:lang w:val="ru-RU"/>
        </w:rPr>
      </w:pPr>
      <w:r>
        <w:rPr>
          <w:lang w:val="ru-RU"/>
        </w:rPr>
        <w:t>Сортировка</w:t>
      </w:r>
    </w:p>
    <w:p w:rsidR="00C43D8F" w:rsidRDefault="00E84363" w:rsidP="00C43D8F">
      <w:pPr>
        <w:rPr>
          <w:lang w:val="ru-RU"/>
        </w:rPr>
      </w:pPr>
      <w:r>
        <w:rPr>
          <w:lang w:val="ru-RU"/>
        </w:rPr>
        <w:t>В регистре сведений «Внешние цены</w:t>
      </w:r>
      <w:r w:rsidR="00C43D8F">
        <w:rPr>
          <w:lang w:val="ru-RU"/>
        </w:rPr>
        <w:t>» должны быть поля:</w:t>
      </w:r>
    </w:p>
    <w:p w:rsidR="00C43D8F" w:rsidRDefault="00C43D8F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Номенклатура (ссылка на элемент справочника Номенклатура)</w:t>
      </w:r>
    </w:p>
    <w:p w:rsidR="00C43D8F" w:rsidRDefault="00C43D8F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Вид цены (ссылка на элемент справочника «Виды </w:t>
      </w:r>
      <w:r w:rsidR="00E84363">
        <w:rPr>
          <w:lang w:val="ru-RU"/>
        </w:rPr>
        <w:t xml:space="preserve">внешних </w:t>
      </w:r>
      <w:r>
        <w:rPr>
          <w:lang w:val="ru-RU"/>
        </w:rPr>
        <w:t>цен»)</w:t>
      </w:r>
    </w:p>
    <w:p w:rsidR="00C43D8F" w:rsidRDefault="00F73D0E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Цена</w:t>
      </w:r>
    </w:p>
    <w:p w:rsidR="00203DF3" w:rsidRDefault="00203DF3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Компания</w:t>
      </w:r>
    </w:p>
    <w:p w:rsidR="00B829FE" w:rsidRDefault="00B829FE" w:rsidP="00C43D8F">
      <w:pPr>
        <w:pStyle w:val="ab"/>
        <w:numPr>
          <w:ilvl w:val="0"/>
          <w:numId w:val="4"/>
        </w:numPr>
        <w:rPr>
          <w:lang w:val="ru-RU"/>
        </w:rPr>
      </w:pPr>
      <w:r>
        <w:rPr>
          <w:lang w:val="ru-RU"/>
        </w:rPr>
        <w:t>Дата, время установки цены</w:t>
      </w:r>
    </w:p>
    <w:p w:rsidR="00F73D0E" w:rsidRDefault="00BB7060" w:rsidP="00F73D0E">
      <w:pPr>
        <w:rPr>
          <w:lang w:val="ru-RU"/>
        </w:rPr>
      </w:pPr>
      <w:r>
        <w:rPr>
          <w:lang w:val="ru-RU"/>
        </w:rPr>
        <w:t>Перед загрузкой цен проис</w:t>
      </w:r>
      <w:r w:rsidR="00E84363">
        <w:rPr>
          <w:lang w:val="ru-RU"/>
        </w:rPr>
        <w:t>ходит удаление из регистра «Внешние цены</w:t>
      </w:r>
      <w:r>
        <w:rPr>
          <w:lang w:val="ru-RU"/>
        </w:rPr>
        <w:t>» всех значений типов цен, которые используются в сводной таблице. Далее для каждого имеющегося в таблице элемента номенклатуры создаются записи со значениями соответствующих видов цен</w:t>
      </w:r>
      <w:r w:rsidR="00D32E37">
        <w:rPr>
          <w:lang w:val="ru-RU"/>
        </w:rPr>
        <w:t>, а также указывается дата/время создания записи.</w:t>
      </w:r>
    </w:p>
    <w:p w:rsidR="00DB2B69" w:rsidRDefault="00DB2B69" w:rsidP="00DB2B69">
      <w:pPr>
        <w:pStyle w:val="3"/>
        <w:numPr>
          <w:ilvl w:val="0"/>
          <w:numId w:val="2"/>
        </w:numPr>
        <w:rPr>
          <w:lang w:val="ru-RU"/>
        </w:rPr>
      </w:pPr>
      <w:r>
        <w:rPr>
          <w:lang w:val="ru-RU"/>
        </w:rPr>
        <w:t>Изменение формы элемента Номенклатуры</w:t>
      </w:r>
    </w:p>
    <w:p w:rsidR="00DB2B69" w:rsidRDefault="00735F0E" w:rsidP="00DB2B69">
      <w:pPr>
        <w:rPr>
          <w:lang w:val="ru-RU"/>
        </w:rPr>
      </w:pPr>
      <w:r>
        <w:rPr>
          <w:lang w:val="ru-RU"/>
        </w:rPr>
        <w:t>На п</w:t>
      </w:r>
      <w:r w:rsidR="00E84363">
        <w:rPr>
          <w:lang w:val="ru-RU"/>
        </w:rPr>
        <w:t>анели слева добавить пункт «Внешние цены</w:t>
      </w:r>
      <w:r>
        <w:rPr>
          <w:lang w:val="ru-RU"/>
        </w:rPr>
        <w:t>», при клике на который в основной части формы элемента открывается список цен, соответствующих данному элементу с сортировкой по полю Сортировка видов цен.</w:t>
      </w:r>
      <w:r w:rsidR="00D32E37">
        <w:rPr>
          <w:lang w:val="ru-RU"/>
        </w:rPr>
        <w:t xml:space="preserve"> Элементы этого списка можно добавлять, редактировать и удалять. При попытке удаления должно появляться окно подтверждения действия.</w:t>
      </w:r>
    </w:p>
    <w:p w:rsidR="00B847F7" w:rsidRPr="00DB2B69" w:rsidRDefault="00E84363" w:rsidP="00DB2B6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34000" cy="3048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7F7" w:rsidRPr="00DB2B69" w:rsidSect="00B042F5">
      <w:headerReference w:type="default" r:id="rId10"/>
      <w:footerReference w:type="default" r:id="rId11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3E" w:rsidRDefault="001C4B3E" w:rsidP="00DE1C73">
      <w:pPr>
        <w:spacing w:after="0" w:line="240" w:lineRule="auto"/>
      </w:pPr>
      <w:r>
        <w:separator/>
      </w:r>
    </w:p>
  </w:endnote>
  <w:endnote w:type="continuationSeparator" w:id="1">
    <w:p w:rsidR="001C4B3E" w:rsidRDefault="001C4B3E" w:rsidP="00DE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048688"/>
      <w:docPartObj>
        <w:docPartGallery w:val="Page Numbers (Bottom of Page)"/>
        <w:docPartUnique/>
      </w:docPartObj>
    </w:sdtPr>
    <w:sdtContent>
      <w:p w:rsidR="00D32E37" w:rsidRDefault="008A7F52">
        <w:pPr>
          <w:pStyle w:val="af8"/>
          <w:jc w:val="right"/>
        </w:pPr>
        <w:fldSimple w:instr=" PAGE   \* MERGEFORMAT ">
          <w:r w:rsidR="007361F3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3E" w:rsidRDefault="001C4B3E" w:rsidP="00DE1C73">
      <w:pPr>
        <w:spacing w:after="0" w:line="240" w:lineRule="auto"/>
      </w:pPr>
      <w:r>
        <w:separator/>
      </w:r>
    </w:p>
  </w:footnote>
  <w:footnote w:type="continuationSeparator" w:id="1">
    <w:p w:rsidR="001C4B3E" w:rsidRDefault="001C4B3E" w:rsidP="00DE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E37" w:rsidRPr="00DE1C73" w:rsidRDefault="00D32E37" w:rsidP="00340A6C">
    <w:pPr>
      <w:pStyle w:val="aa"/>
      <w:tabs>
        <w:tab w:val="left" w:pos="8647"/>
      </w:tabs>
      <w:rPr>
        <w:lang w:val="ru-RU"/>
      </w:rPr>
    </w:pPr>
    <w:r>
      <w:t>v.</w:t>
    </w:r>
    <w:r>
      <w:rPr>
        <w:lang w:val="ru-RU"/>
      </w:rPr>
      <w:t>2</w:t>
    </w:r>
    <w:r>
      <w:tab/>
      <w:t>2</w:t>
    </w:r>
    <w:r>
      <w:rPr>
        <w:lang w:val="ru-RU"/>
      </w:rPr>
      <w:t>2</w:t>
    </w:r>
    <w:r>
      <w:t>.07.2015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A40"/>
    <w:multiLevelType w:val="hybridMultilevel"/>
    <w:tmpl w:val="C5C4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0AB"/>
    <w:multiLevelType w:val="hybridMultilevel"/>
    <w:tmpl w:val="53CA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47DA5"/>
    <w:multiLevelType w:val="hybridMultilevel"/>
    <w:tmpl w:val="DEDE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14E35"/>
    <w:multiLevelType w:val="hybridMultilevel"/>
    <w:tmpl w:val="FAD4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639D1"/>
    <w:multiLevelType w:val="hybridMultilevel"/>
    <w:tmpl w:val="787A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AFA"/>
    <w:rsid w:val="00004756"/>
    <w:rsid w:val="00006D1B"/>
    <w:rsid w:val="00060113"/>
    <w:rsid w:val="000A3688"/>
    <w:rsid w:val="000C4250"/>
    <w:rsid w:val="001449F2"/>
    <w:rsid w:val="001C4B3E"/>
    <w:rsid w:val="00203DF3"/>
    <w:rsid w:val="002174D6"/>
    <w:rsid w:val="002616C2"/>
    <w:rsid w:val="002C5152"/>
    <w:rsid w:val="003130B2"/>
    <w:rsid w:val="00340A6C"/>
    <w:rsid w:val="0045418A"/>
    <w:rsid w:val="00506644"/>
    <w:rsid w:val="00521944"/>
    <w:rsid w:val="00573067"/>
    <w:rsid w:val="0060489E"/>
    <w:rsid w:val="006F2403"/>
    <w:rsid w:val="00702420"/>
    <w:rsid w:val="00735F0E"/>
    <w:rsid w:val="007361F3"/>
    <w:rsid w:val="00744AC9"/>
    <w:rsid w:val="00750314"/>
    <w:rsid w:val="00893AFA"/>
    <w:rsid w:val="008A7F52"/>
    <w:rsid w:val="00927AEF"/>
    <w:rsid w:val="00A1483D"/>
    <w:rsid w:val="00AB5DCE"/>
    <w:rsid w:val="00AF3038"/>
    <w:rsid w:val="00B042F5"/>
    <w:rsid w:val="00B6277C"/>
    <w:rsid w:val="00B829FE"/>
    <w:rsid w:val="00B847F7"/>
    <w:rsid w:val="00BB7060"/>
    <w:rsid w:val="00C43D8F"/>
    <w:rsid w:val="00C920E8"/>
    <w:rsid w:val="00CB02E3"/>
    <w:rsid w:val="00D32E37"/>
    <w:rsid w:val="00D72934"/>
    <w:rsid w:val="00DB2B69"/>
    <w:rsid w:val="00DC52DF"/>
    <w:rsid w:val="00DE1C73"/>
    <w:rsid w:val="00E55F1D"/>
    <w:rsid w:val="00E62F69"/>
    <w:rsid w:val="00E84363"/>
    <w:rsid w:val="00E91664"/>
    <w:rsid w:val="00F7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B2"/>
    <w:rPr>
      <w:rFonts w:ascii="Microsoft Sans Serif" w:hAnsi="Microsoft Sans Serif"/>
    </w:rPr>
  </w:style>
  <w:style w:type="paragraph" w:styleId="1">
    <w:name w:val="heading 1"/>
    <w:basedOn w:val="a"/>
    <w:next w:val="a"/>
    <w:link w:val="10"/>
    <w:uiPriority w:val="9"/>
    <w:qFormat/>
    <w:rsid w:val="00DC52D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3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3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3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30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3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13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13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13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13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3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3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13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3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3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30B2"/>
    <w:rPr>
      <w:b/>
      <w:bCs/>
    </w:rPr>
  </w:style>
  <w:style w:type="character" w:styleId="a9">
    <w:name w:val="Emphasis"/>
    <w:basedOn w:val="a0"/>
    <w:uiPriority w:val="20"/>
    <w:qFormat/>
    <w:rsid w:val="003130B2"/>
    <w:rPr>
      <w:i/>
      <w:iCs/>
    </w:rPr>
  </w:style>
  <w:style w:type="paragraph" w:styleId="aa">
    <w:name w:val="No Spacing"/>
    <w:uiPriority w:val="1"/>
    <w:qFormat/>
    <w:rsid w:val="003130B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30B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30B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30B2"/>
    <w:rPr>
      <w:rFonts w:ascii="Microsoft Sans Serif" w:hAnsi="Microsoft Sans Serif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3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30B2"/>
    <w:rPr>
      <w:rFonts w:ascii="Microsoft Sans Serif" w:hAnsi="Microsoft Sans Serif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30B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30B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30B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30B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30B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30B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2420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DE1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DE1C73"/>
    <w:rPr>
      <w:rFonts w:ascii="Microsoft Sans Serif" w:hAnsi="Microsoft Sans Serif"/>
    </w:rPr>
  </w:style>
  <w:style w:type="paragraph" w:styleId="af8">
    <w:name w:val="footer"/>
    <w:basedOn w:val="a"/>
    <w:link w:val="af9"/>
    <w:uiPriority w:val="99"/>
    <w:unhideWhenUsed/>
    <w:rsid w:val="00DE1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E1C73"/>
    <w:rPr>
      <w:rFonts w:ascii="Microsoft Sans Serif" w:hAnsi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2015-07-22T16:57:00Z</dcterms:created>
  <dcterms:modified xsi:type="dcterms:W3CDTF">2015-07-24T11:00:00Z</dcterms:modified>
</cp:coreProperties>
</file>