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06457E" w:rsidP="005B2330">
      <w:pPr>
        <w:pStyle w:val="1"/>
      </w:pPr>
      <w:r>
        <w:t>З</w:t>
      </w:r>
      <w:r w:rsidR="005B2330">
        <w:t>адание на доработку программы  «1С</w:t>
      </w:r>
      <w:proofErr w:type="gramStart"/>
      <w:r w:rsidR="005B2330">
        <w:t>:У</w:t>
      </w:r>
      <w:proofErr w:type="gramEnd"/>
      <w:r w:rsidR="005B2330">
        <w:t>правление небольшой фирмой 8»</w:t>
      </w:r>
    </w:p>
    <w:p w:rsidR="005B2330" w:rsidRDefault="005B2330" w:rsidP="005B2330">
      <w:pPr>
        <w:pStyle w:val="2"/>
      </w:pPr>
      <w:r>
        <w:t>Исходная информация</w:t>
      </w:r>
    </w:p>
    <w:p w:rsidR="005B2330" w:rsidRDefault="005B2330" w:rsidP="005B2330">
      <w:r>
        <w:t>Релиз программы – 1.6.4.27.</w:t>
      </w:r>
    </w:p>
    <w:p w:rsidR="005B2330" w:rsidRDefault="005B2330" w:rsidP="005B2330">
      <w:r>
        <w:t>Выполнены доработки по изменению конфигурации в соответствии с предыдущим ТЗ.</w:t>
      </w:r>
      <w:r w:rsidR="00C15A04">
        <w:t xml:space="preserve"> Доработки позволяют работать со временем оказания услуг (продается время): планировать время оказания услуги; фиксировать время окончания; рассчитывать факт</w:t>
      </w:r>
      <w:r w:rsidR="00016862">
        <w:t xml:space="preserve"> использованного времени</w:t>
      </w:r>
      <w:r w:rsidR="00C15A04">
        <w:t xml:space="preserve"> и оплату </w:t>
      </w:r>
      <w:r w:rsidR="00016862">
        <w:t xml:space="preserve">заказа </w:t>
      </w:r>
      <w:r w:rsidR="00C15A04">
        <w:t>с учетом аванса.</w:t>
      </w:r>
    </w:p>
    <w:p w:rsidR="00016862" w:rsidRDefault="00016862" w:rsidP="00016862">
      <w:pPr>
        <w:pStyle w:val="2"/>
      </w:pPr>
      <w:r>
        <w:t>Описание доработки</w:t>
      </w:r>
    </w:p>
    <w:p w:rsidR="00624223" w:rsidRDefault="00624223" w:rsidP="00624223">
      <w:pPr>
        <w:pStyle w:val="3"/>
        <w:numPr>
          <w:ilvl w:val="0"/>
          <w:numId w:val="4"/>
        </w:numPr>
      </w:pPr>
      <w:r>
        <w:t>Обновление релиза</w:t>
      </w:r>
    </w:p>
    <w:p w:rsidR="00624223" w:rsidRPr="00624223" w:rsidRDefault="00624223" w:rsidP="00624223">
      <w:r>
        <w:t>Обновить релиз программы до 1.6.5.9</w:t>
      </w:r>
    </w:p>
    <w:p w:rsidR="00016862" w:rsidRDefault="00976EEE" w:rsidP="00976EEE">
      <w:pPr>
        <w:pStyle w:val="3"/>
        <w:numPr>
          <w:ilvl w:val="0"/>
          <w:numId w:val="4"/>
        </w:numPr>
      </w:pPr>
      <w:r>
        <w:t>Доработка отчета «Текущие посетители»</w:t>
      </w:r>
    </w:p>
    <w:p w:rsidR="00976EEE" w:rsidRDefault="00976EEE" w:rsidP="00976EEE">
      <w:r>
        <w:t>Необходимо добавить колонку «Количество детей», в которую выводить  значение поля «Кратность» из активной (единственной) строки документа.</w:t>
      </w:r>
    </w:p>
    <w:p w:rsidR="00624223" w:rsidRDefault="00624223" w:rsidP="00976EEE">
      <w:r>
        <w:t xml:space="preserve">По возможности сделать </w:t>
      </w:r>
      <w:proofErr w:type="spellStart"/>
      <w:r>
        <w:t>автообновление</w:t>
      </w:r>
      <w:proofErr w:type="spellEnd"/>
      <w:r>
        <w:t xml:space="preserve"> отчета – 1 раз в минуту.</w:t>
      </w:r>
    </w:p>
    <w:p w:rsidR="00976EEE" w:rsidRDefault="00976EEE" w:rsidP="00976EEE">
      <w:r>
        <w:t>Кроме того, надо уменьшить длину колонок так, чтобы информация в них нормально просматривалась.</w:t>
      </w:r>
    </w:p>
    <w:p w:rsidR="00976EEE" w:rsidRDefault="00976EEE" w:rsidP="00976EEE">
      <w:pPr>
        <w:pStyle w:val="3"/>
        <w:numPr>
          <w:ilvl w:val="0"/>
          <w:numId w:val="4"/>
        </w:numPr>
      </w:pPr>
      <w:r>
        <w:t>Справочник «Контрагенты»</w:t>
      </w:r>
    </w:p>
    <w:p w:rsidR="00976EEE" w:rsidRDefault="00C570E5" w:rsidP="00976EEE">
      <w:r>
        <w:t>При вводе нового контрагента (в общем списке и в списке для выбора) устанавливать его вид как «Физлицо».</w:t>
      </w:r>
    </w:p>
    <w:p w:rsidR="00C570E5" w:rsidRDefault="00C570E5" w:rsidP="00C570E5">
      <w:pPr>
        <w:pStyle w:val="3"/>
        <w:numPr>
          <w:ilvl w:val="0"/>
          <w:numId w:val="4"/>
        </w:numPr>
      </w:pPr>
      <w:r>
        <w:t>Документ «Поступление в кассу»</w:t>
      </w:r>
    </w:p>
    <w:p w:rsidR="00C570E5" w:rsidRDefault="009F2C92" w:rsidP="00C570E5">
      <w:r>
        <w:t>Необходимо в форме документа рядом с реквизитом «Сумма» добавить поле «Получено» в таком же формате. При вводе суммы в поле «Получено» справа от него должен появляться текст</w:t>
      </w:r>
      <w:r w:rsidR="00F00824">
        <w:t xml:space="preserve"> (</w:t>
      </w:r>
      <w:r w:rsidR="000D21E0">
        <w:t xml:space="preserve">текст </w:t>
      </w:r>
      <w:r w:rsidR="00F00824">
        <w:t>появляется только, если «Получено» не равно 0)</w:t>
      </w:r>
      <w:r>
        <w:t>:</w:t>
      </w:r>
    </w:p>
    <w:p w:rsidR="00630D56" w:rsidRDefault="00630D56" w:rsidP="00C570E5">
      <w:r>
        <w:t>А) если «Получено» больше «Суммы», то текст «выдать сдачу ХХХХХ руб. ХХ коп</w:t>
      </w:r>
      <w:proofErr w:type="gramStart"/>
      <w:r>
        <w:t>.»</w:t>
      </w:r>
      <w:proofErr w:type="gramEnd"/>
    </w:p>
    <w:p w:rsidR="00630D56" w:rsidRDefault="00630D56" w:rsidP="00C570E5">
      <w:r>
        <w:t xml:space="preserve">Б) </w:t>
      </w:r>
      <w:r>
        <w:t xml:space="preserve">если «Получено» </w:t>
      </w:r>
      <w:r>
        <w:t>меньше</w:t>
      </w:r>
      <w:r>
        <w:t xml:space="preserve"> «Суммы», то текст «</w:t>
      </w:r>
      <w:r>
        <w:t>недостаточно</w:t>
      </w:r>
      <w:r>
        <w:t xml:space="preserve"> ХХХХХ руб. ХХ коп</w:t>
      </w:r>
      <w:proofErr w:type="gramStart"/>
      <w:r>
        <w:t>.»</w:t>
      </w:r>
      <w:proofErr w:type="gramEnd"/>
    </w:p>
    <w:p w:rsidR="00F00824" w:rsidRDefault="00630D56" w:rsidP="00C570E5">
      <w:r>
        <w:t xml:space="preserve">В) </w:t>
      </w:r>
      <w:r>
        <w:t xml:space="preserve">если «Получено» </w:t>
      </w:r>
      <w:r>
        <w:t>равно</w:t>
      </w:r>
      <w:r>
        <w:t xml:space="preserve"> «Сумм</w:t>
      </w:r>
      <w:r>
        <w:t>е</w:t>
      </w:r>
      <w:r>
        <w:t>»</w:t>
      </w:r>
      <w:r>
        <w:t>, то текст «получено под расчет»</w:t>
      </w:r>
    </w:p>
    <w:p w:rsidR="00630D56" w:rsidRPr="00C570E5" w:rsidRDefault="00222F94" w:rsidP="00C570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72A99" wp14:editId="5699CF5A">
                <wp:simplePos x="0" y="0"/>
                <wp:positionH relativeFrom="column">
                  <wp:posOffset>4128995</wp:posOffset>
                </wp:positionH>
                <wp:positionV relativeFrom="paragraph">
                  <wp:posOffset>967658</wp:posOffset>
                </wp:positionV>
                <wp:extent cx="1639714" cy="170815"/>
                <wp:effectExtent l="0" t="0" r="0" b="6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714" cy="17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F94" w:rsidRPr="00222F94" w:rsidRDefault="00222F94" w:rsidP="00222F94">
                            <w:pPr>
                              <w:rPr>
                                <w:b/>
                                <w:color w:val="C0504D" w:themeColor="accent2"/>
                                <w:sz w:val="12"/>
                              </w:rPr>
                            </w:pPr>
                            <w:r w:rsidRPr="00222F94">
                              <w:rPr>
                                <w:b/>
                                <w:color w:val="C0504D" w:themeColor="accent2"/>
                                <w:sz w:val="12"/>
                              </w:rPr>
                              <w:t>Выдать сдачу 155 рублей 00 копеек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25.1pt;margin-top:76.2pt;width:129.1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" fillcolor="white [3201]" stroked="f" strokeweight="0">
                <v:textbox>
                  <w:txbxContent>
                    <w:p w:rsidR="00222F94" w:rsidRPr="00222F94" w:rsidRDefault="00222F94" w:rsidP="00222F94">
                      <w:pPr>
                        <w:rPr>
                          <w:b/>
                          <w:color w:val="C0504D" w:themeColor="accent2"/>
                          <w:sz w:val="12"/>
                        </w:rPr>
                      </w:pPr>
                      <w:r w:rsidRPr="00222F94">
                        <w:rPr>
                          <w:b/>
                          <w:color w:val="C0504D" w:themeColor="accent2"/>
                          <w:sz w:val="12"/>
                        </w:rPr>
                        <w:t>Выдать сдачу 155 рублей 00 копеек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1B892" wp14:editId="0012A504">
                <wp:simplePos x="0" y="0"/>
                <wp:positionH relativeFrom="column">
                  <wp:posOffset>2771140</wp:posOffset>
                </wp:positionH>
                <wp:positionV relativeFrom="paragraph">
                  <wp:posOffset>967556</wp:posOffset>
                </wp:positionV>
                <wp:extent cx="495300" cy="170815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7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56" w:rsidRPr="00630D56" w:rsidRDefault="00630D56">
                            <w:pPr>
                              <w:rPr>
                                <w:sz w:val="10"/>
                              </w:rPr>
                            </w:pPr>
                            <w:r w:rsidRPr="00630D56">
                              <w:rPr>
                                <w:sz w:val="10"/>
                              </w:rPr>
                              <w:t>Получено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18.2pt;margin-top:76.2pt;width:39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" fillcolor="white [3201]" stroked="f" strokeweight="0">
                <v:textbox>
                  <w:txbxContent>
                    <w:p w:rsidR="00630D56" w:rsidRPr="00630D56" w:rsidRDefault="00630D56">
                      <w:pPr>
                        <w:rPr>
                          <w:sz w:val="10"/>
                        </w:rPr>
                      </w:pPr>
                      <w:r w:rsidRPr="00630D56">
                        <w:rPr>
                          <w:sz w:val="10"/>
                        </w:rPr>
                        <w:t>Получено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13430" wp14:editId="544BF5F2">
                <wp:simplePos x="0" y="0"/>
                <wp:positionH relativeFrom="column">
                  <wp:posOffset>3355340</wp:posOffset>
                </wp:positionH>
                <wp:positionV relativeFrom="paragraph">
                  <wp:posOffset>991235</wp:posOffset>
                </wp:positionV>
                <wp:extent cx="542290" cy="135255"/>
                <wp:effectExtent l="0" t="0" r="1016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4.2pt;margin-top:78.05pt;width:42.7pt;height:1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" filled="f" strokecolor="black [3213]" strokeweight="1pt"/>
            </w:pict>
          </mc:Fallback>
        </mc:AlternateContent>
      </w:r>
      <w:r w:rsidR="00630D56">
        <w:rPr>
          <w:noProof/>
          <w:lang w:eastAsia="ru-RU"/>
        </w:rPr>
        <w:drawing>
          <wp:inline distT="0" distB="0" distL="0" distR="0" wp14:anchorId="59599CED" wp14:editId="0FD771C8">
            <wp:extent cx="5939400" cy="173441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8056"/>
                    <a:stretch/>
                  </pic:blipFill>
                  <pic:spPr bwMode="auto">
                    <a:xfrm>
                      <a:off x="0" y="0"/>
                      <a:ext cx="5940425" cy="173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EEE" w:rsidRDefault="00222F94" w:rsidP="00976EEE">
      <w:pPr>
        <w:pStyle w:val="a5"/>
      </w:pPr>
      <w:r>
        <w:lastRenderedPageBreak/>
        <w:t>В указанных текстах убирать лидирующие нули в рублях.</w:t>
      </w:r>
    </w:p>
    <w:p w:rsidR="000D21E0" w:rsidRDefault="000D21E0" w:rsidP="000D21E0">
      <w:pPr>
        <w:pStyle w:val="3"/>
        <w:numPr>
          <w:ilvl w:val="0"/>
          <w:numId w:val="4"/>
        </w:numPr>
      </w:pPr>
      <w:r>
        <w:t>Доработка документа «Заказ-наряд»</w:t>
      </w:r>
    </w:p>
    <w:p w:rsidR="003E6A74" w:rsidRPr="003E6A74" w:rsidRDefault="003E6A74" w:rsidP="003E6A74">
      <w:pPr>
        <w:pStyle w:val="4"/>
        <w:numPr>
          <w:ilvl w:val="1"/>
          <w:numId w:val="4"/>
        </w:numPr>
      </w:pPr>
      <w:r>
        <w:t>Новая кнопка фиксации времени</w:t>
      </w:r>
    </w:p>
    <w:p w:rsidR="000D21E0" w:rsidRDefault="000D21E0" w:rsidP="000D21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2434030</wp:posOffset>
                </wp:positionH>
                <wp:positionV relativeFrom="paragraph">
                  <wp:posOffset>155276</wp:posOffset>
                </wp:positionV>
                <wp:extent cx="256988" cy="1828800"/>
                <wp:effectExtent l="76200" t="0" r="2921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988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91.65pt;margin-top:12.25pt;width:20.25pt;height:2in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t>На форме документа добавить кнопку «Зафиксировать по плану» справа от кнопки «Закончить».</w:t>
      </w:r>
    </w:p>
    <w:p w:rsidR="000D21E0" w:rsidRDefault="000D21E0" w:rsidP="000D21E0">
      <w:r>
        <w:rPr>
          <w:noProof/>
          <w:lang w:eastAsia="ru-RU"/>
        </w:rPr>
        <w:drawing>
          <wp:inline distT="0" distB="0" distL="0" distR="0" wp14:anchorId="3F799C7F" wp14:editId="2F48032C">
            <wp:extent cx="5940612" cy="206188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8262"/>
                    <a:stretch/>
                  </pic:blipFill>
                  <pic:spPr bwMode="auto">
                    <a:xfrm>
                      <a:off x="0" y="0"/>
                      <a:ext cx="5940425" cy="2061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1E0" w:rsidRDefault="000D21E0" w:rsidP="000D21E0">
      <w:r>
        <w:t>Текстовое поле о статусе времени сдвинуть вправо.</w:t>
      </w:r>
    </w:p>
    <w:p w:rsidR="005F2C28" w:rsidRDefault="000D21E0" w:rsidP="000D21E0">
      <w:r>
        <w:t xml:space="preserve">Кнопка </w:t>
      </w:r>
      <w:r>
        <w:t>«Зафиксировать по плану»</w:t>
      </w:r>
      <w:r>
        <w:t xml:space="preserve"> видима только при установленном флаге «Только время в зале». </w:t>
      </w:r>
      <w:r w:rsidR="005F2C28">
        <w:t>Обработка нажатия кнопки:</w:t>
      </w:r>
    </w:p>
    <w:p w:rsidR="000D21E0" w:rsidRDefault="005F2C28" w:rsidP="000D21E0">
      <w:r>
        <w:t>Е</w:t>
      </w:r>
      <w:r w:rsidRPr="00342964">
        <w:t xml:space="preserve">сли «Статус времени» равно 1, то </w:t>
      </w:r>
      <w:r>
        <w:t>выдается предупреждение «Старт времени не выполнен» и прервать</w:t>
      </w:r>
      <w:r w:rsidRPr="00342964">
        <w:t>; если «Статус времени» равно 2</w:t>
      </w:r>
      <w:r w:rsidR="00864092">
        <w:t xml:space="preserve"> или 3</w:t>
      </w:r>
      <w:r w:rsidRPr="00342964">
        <w:t xml:space="preserve">, то </w:t>
      </w:r>
      <w:r>
        <w:t>проверяется разность между «Планом финиша» и текущим временем. Если разница плюс/минус пять минут, то время финиша устанавливается равным времени «План финиша» и далее идет отработка как по кнопке «Закончить</w:t>
      </w:r>
      <w:proofErr w:type="gramStart"/>
      <w:r>
        <w:t xml:space="preserve">». Если </w:t>
      </w:r>
      <w:r>
        <w:t xml:space="preserve">разница плюс/минус </w:t>
      </w:r>
      <w:r>
        <w:t xml:space="preserve">более </w:t>
      </w:r>
      <w:r>
        <w:t>пят</w:t>
      </w:r>
      <w:r>
        <w:t>и</w:t>
      </w:r>
      <w:r>
        <w:t xml:space="preserve"> минут</w:t>
      </w:r>
      <w:r>
        <w:t xml:space="preserve">, то выдается предупреждение «Разница более 5 минут! </w:t>
      </w:r>
      <w:proofErr w:type="gramEnd"/>
      <w:r>
        <w:t>Возможно только использование кнопки «Закончить»» и прервать</w:t>
      </w:r>
      <w:r w:rsidRPr="00342964">
        <w:t xml:space="preserve">; если «Статус времени» равно 4, выдается предупреждение «Время зафиксировано окончательно, </w:t>
      </w:r>
      <w:r>
        <w:t>изменение времени не возмож</w:t>
      </w:r>
      <w:r w:rsidRPr="00342964">
        <w:t>н</w:t>
      </w:r>
      <w:r>
        <w:t>о</w:t>
      </w:r>
      <w:r w:rsidRPr="00342964">
        <w:t>!» и процедура прерывается.</w:t>
      </w:r>
    </w:p>
    <w:p w:rsidR="003E6A74" w:rsidRDefault="003E6A74" w:rsidP="003E6A74">
      <w:pPr>
        <w:pStyle w:val="4"/>
        <w:numPr>
          <w:ilvl w:val="1"/>
          <w:numId w:val="4"/>
        </w:numPr>
      </w:pPr>
      <w:r>
        <w:t>Обработка платежа</w:t>
      </w:r>
    </w:p>
    <w:p w:rsidR="003E6A74" w:rsidRDefault="003E6A74" w:rsidP="003E6A74">
      <w:r>
        <w:t xml:space="preserve">После нажатия кнопки «Закончить» на экране появляется форма </w:t>
      </w:r>
      <w:r w:rsidR="007C3314">
        <w:t>расчета с клиентом.</w:t>
      </w:r>
    </w:p>
    <w:p w:rsidR="007C3314" w:rsidRDefault="007C3314" w:rsidP="003E6A74">
      <w:r>
        <w:t>Надо модифицировать первую строку сообщения, она должна отражать вид первоначальной оплаты. Должно выглядеть так: «По заказу оплачено ХХХХ</w:t>
      </w:r>
      <w:proofErr w:type="gramStart"/>
      <w:r>
        <w:t>,Х</w:t>
      </w:r>
      <w:proofErr w:type="gramEnd"/>
      <w:r>
        <w:t xml:space="preserve">Х рублей наличными» или </w:t>
      </w:r>
      <w:r>
        <w:t xml:space="preserve">«По заказу оплачено ХХХХ,ХХ рублей </w:t>
      </w:r>
      <w:r>
        <w:t>банковской картой</w:t>
      </w:r>
      <w:r>
        <w:t>»</w:t>
      </w:r>
      <w:r>
        <w:t>. Для простоты работы примем допущение, что клиент платит только картой или только налом. Поскольку мы на момент вывода формы уже имеем запрос о документах оплаты, это сделать можно как раз по результатам данного запроса</w:t>
      </w:r>
      <w:r w:rsidR="0091458D">
        <w:t>.</w:t>
      </w:r>
    </w:p>
    <w:p w:rsidR="00BA747D" w:rsidRDefault="00BA747D" w:rsidP="00BA747D">
      <w:pPr>
        <w:pStyle w:val="4"/>
        <w:numPr>
          <w:ilvl w:val="1"/>
          <w:numId w:val="4"/>
        </w:numPr>
      </w:pPr>
      <w:r>
        <w:t>Округление суммы документа</w:t>
      </w:r>
    </w:p>
    <w:p w:rsidR="00BA747D" w:rsidRDefault="00BA747D" w:rsidP="00BA747D">
      <w:r>
        <w:t>Реализовать в строке документа «Заказ-наряд» на закладке «Работы» округление</w:t>
      </w:r>
      <w:r w:rsidR="00827357">
        <w:t xml:space="preserve"> в меньшую сторону до целого рубля в колонке «Сумма» при любых пересчетах: изменение количества, изменение кратности, изменение цены, изменение скидки. </w:t>
      </w:r>
      <w:proofErr w:type="gramStart"/>
      <w:r w:rsidR="00827357">
        <w:t>Например</w:t>
      </w:r>
      <w:proofErr w:type="gramEnd"/>
      <w:r w:rsidR="00827357">
        <w:t xml:space="preserve"> 50,15 руб. = 50 руб. и 50,95 руб. = 50 руб.</w:t>
      </w:r>
    </w:p>
    <w:p w:rsidR="00827357" w:rsidRDefault="00827357" w:rsidP="00BA747D">
      <w:r>
        <w:t>При нажатии кнопки «Закончить» процедура также должна вычислять все суммы с таким же округлением.</w:t>
      </w:r>
    </w:p>
    <w:p w:rsidR="00827357" w:rsidRDefault="00827357" w:rsidP="00BA747D">
      <w:r>
        <w:lastRenderedPageBreak/>
        <w:t>При считывании дисконтной карты должно быть такое же округление.</w:t>
      </w:r>
    </w:p>
    <w:p w:rsidR="00E431CC" w:rsidRDefault="00E95124" w:rsidP="00E95124">
      <w:pPr>
        <w:pStyle w:val="3"/>
        <w:numPr>
          <w:ilvl w:val="0"/>
          <w:numId w:val="4"/>
        </w:numPr>
      </w:pPr>
      <w:r>
        <w:t>Новые отчеты</w:t>
      </w:r>
    </w:p>
    <w:p w:rsidR="00E95124" w:rsidRPr="00E95124" w:rsidRDefault="00E95124" w:rsidP="00E95124">
      <w:r>
        <w:t>Оба отчета должны работать только по продажам времени документов «Заказ-наряд» (когда у них стоит галочка «Только время в зале»)</w:t>
      </w:r>
    </w:p>
    <w:p w:rsidR="00E95124" w:rsidRDefault="00E95124" w:rsidP="00E95124">
      <w:pPr>
        <w:pStyle w:val="a5"/>
        <w:numPr>
          <w:ilvl w:val="0"/>
          <w:numId w:val="5"/>
        </w:numPr>
        <w:spacing w:after="0" w:line="240" w:lineRule="auto"/>
        <w:contextualSpacing w:val="0"/>
      </w:pPr>
      <w:r>
        <w:t>О</w:t>
      </w:r>
      <w:r>
        <w:t xml:space="preserve">тчет «Статистика </w:t>
      </w:r>
      <w:r>
        <w:t>продаж</w:t>
      </w:r>
      <w:r>
        <w:t xml:space="preserve"> по дням недели». </w:t>
      </w:r>
    </w:p>
    <w:p w:rsidR="00E95124" w:rsidRDefault="00E95124" w:rsidP="00E95124">
      <w:pPr>
        <w:pStyle w:val="a5"/>
        <w:spacing w:after="0" w:line="240" w:lineRule="auto"/>
        <w:contextualSpacing w:val="0"/>
      </w:pPr>
      <w:r>
        <w:t>Количество чеков – количество документов по продаже времени;</w:t>
      </w:r>
    </w:p>
    <w:p w:rsidR="00E95124" w:rsidRDefault="00E95124" w:rsidP="00E95124">
      <w:pPr>
        <w:pStyle w:val="a5"/>
        <w:spacing w:after="0" w:line="240" w:lineRule="auto"/>
        <w:contextualSpacing w:val="0"/>
      </w:pPr>
      <w:r>
        <w:t>Выручка – сумма отобранных документов</w:t>
      </w:r>
    </w:p>
    <w:p w:rsidR="00E95124" w:rsidRDefault="00E95124" w:rsidP="00E95124">
      <w:pPr>
        <w:pStyle w:val="a5"/>
        <w:spacing w:after="0" w:line="240" w:lineRule="auto"/>
        <w:contextualSpacing w:val="0"/>
      </w:pPr>
      <w:r>
        <w:t xml:space="preserve">Средний чек - </w:t>
      </w:r>
      <w:r>
        <w:t xml:space="preserve">отношение выручки к количеству чеков. </w:t>
      </w:r>
    </w:p>
    <w:p w:rsidR="00E95124" w:rsidRDefault="00E95124" w:rsidP="00E95124">
      <w:pPr>
        <w:pStyle w:val="a5"/>
        <w:spacing w:after="0" w:line="240" w:lineRule="auto"/>
        <w:contextualSpacing w:val="0"/>
      </w:pPr>
      <w:r>
        <w:t xml:space="preserve">В колонке «Среднее в день» </w:t>
      </w:r>
      <w:proofErr w:type="gramStart"/>
      <w:r>
        <w:t>-с</w:t>
      </w:r>
      <w:proofErr w:type="gramEnd"/>
      <w:r>
        <w:t>ложить все показания в строке и поделить на количество дней.</w:t>
      </w:r>
    </w:p>
    <w:p w:rsidR="00E95124" w:rsidRDefault="00E95124" w:rsidP="00E95124">
      <w:pPr>
        <w:pStyle w:val="a5"/>
        <w:spacing w:after="0" w:line="240" w:lineRule="auto"/>
        <w:contextualSpacing w:val="0"/>
      </w:pPr>
      <w:r>
        <w:t>Предусмотреть возможность выбора периода. Примерный вид</w:t>
      </w:r>
      <w:r>
        <w:t xml:space="preserve"> (</w:t>
      </w:r>
      <w:r w:rsidR="00E04905">
        <w:t xml:space="preserve">цвет не обязательно, </w:t>
      </w:r>
      <w:bookmarkStart w:id="0" w:name="_GoBack"/>
      <w:bookmarkEnd w:id="0"/>
      <w:r w:rsidR="00F977B4">
        <w:t xml:space="preserve">цифры условные, </w:t>
      </w:r>
      <w:r>
        <w:t xml:space="preserve">у дней указывать </w:t>
      </w:r>
      <w:r w:rsidR="00F977B4">
        <w:t xml:space="preserve">еще </w:t>
      </w:r>
      <w:r>
        <w:t>и дату)</w:t>
      </w:r>
      <w:r>
        <w:t>: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090"/>
        <w:gridCol w:w="795"/>
        <w:gridCol w:w="1091"/>
        <w:gridCol w:w="1083"/>
        <w:gridCol w:w="1090"/>
        <w:gridCol w:w="1166"/>
        <w:gridCol w:w="1116"/>
        <w:gridCol w:w="1134"/>
      </w:tblGrid>
      <w:tr w:rsidR="00E95124" w:rsidTr="00E95124">
        <w:trPr>
          <w:trHeight w:val="300"/>
        </w:trPr>
        <w:tc>
          <w:tcPr>
            <w:tcW w:w="1358" w:type="dxa"/>
            <w:tcBorders>
              <w:top w:val="single" w:sz="8" w:space="0" w:color="993300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09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="00F977B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12.03.16</w:t>
            </w:r>
          </w:p>
        </w:tc>
        <w:tc>
          <w:tcPr>
            <w:tcW w:w="795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091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83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09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66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1134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 w:rsidP="00E9512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Среднее 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день</w:t>
            </w:r>
          </w:p>
        </w:tc>
      </w:tr>
      <w:tr w:rsidR="00E95124" w:rsidTr="00E95124">
        <w:trPr>
          <w:trHeight w:val="900"/>
        </w:trPr>
        <w:tc>
          <w:tcPr>
            <w:tcW w:w="1358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ind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Количество чеков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41.00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69.57</w:t>
            </w:r>
          </w:p>
        </w:tc>
      </w:tr>
      <w:tr w:rsidR="00E95124" w:rsidTr="00E95124">
        <w:trPr>
          <w:trHeight w:val="300"/>
        </w:trPr>
        <w:tc>
          <w:tcPr>
            <w:tcW w:w="1358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Выручка</w:t>
            </w:r>
          </w:p>
        </w:tc>
        <w:tc>
          <w:tcPr>
            <w:tcW w:w="109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</w:t>
            </w:r>
          </w:p>
        </w:tc>
        <w:tc>
          <w:tcPr>
            <w:tcW w:w="795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20000</w:t>
            </w:r>
          </w:p>
        </w:tc>
        <w:tc>
          <w:tcPr>
            <w:tcW w:w="1091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15000</w:t>
            </w:r>
          </w:p>
        </w:tc>
        <w:tc>
          <w:tcPr>
            <w:tcW w:w="1083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20000</w:t>
            </w:r>
          </w:p>
        </w:tc>
        <w:tc>
          <w:tcPr>
            <w:tcW w:w="109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14000</w:t>
            </w:r>
          </w:p>
        </w:tc>
        <w:tc>
          <w:tcPr>
            <w:tcW w:w="1166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60000</w:t>
            </w:r>
          </w:p>
        </w:tc>
        <w:tc>
          <w:tcPr>
            <w:tcW w:w="1116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70000</w:t>
            </w:r>
          </w:p>
        </w:tc>
        <w:tc>
          <w:tcPr>
            <w:tcW w:w="1134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80000</w:t>
            </w:r>
          </w:p>
        </w:tc>
      </w:tr>
      <w:tr w:rsidR="00E95124" w:rsidTr="00E95124">
        <w:trPr>
          <w:trHeight w:val="300"/>
        </w:trPr>
        <w:tc>
          <w:tcPr>
            <w:tcW w:w="1358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Средний чек</w:t>
            </w:r>
          </w:p>
        </w:tc>
        <w:tc>
          <w:tcPr>
            <w:tcW w:w="109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196.0784</w:t>
            </w:r>
          </w:p>
        </w:tc>
        <w:tc>
          <w:tcPr>
            <w:tcW w:w="795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</w:t>
            </w:r>
          </w:p>
        </w:tc>
        <w:tc>
          <w:tcPr>
            <w:tcW w:w="1091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365.8537</w:t>
            </w:r>
          </w:p>
        </w:tc>
        <w:tc>
          <w:tcPr>
            <w:tcW w:w="1083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392.1569</w:t>
            </w:r>
          </w:p>
        </w:tc>
        <w:tc>
          <w:tcPr>
            <w:tcW w:w="109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358.9744</w:t>
            </w:r>
          </w:p>
        </w:tc>
        <w:tc>
          <w:tcPr>
            <w:tcW w:w="1166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540.5405</w:t>
            </w:r>
          </w:p>
        </w:tc>
        <w:tc>
          <w:tcPr>
            <w:tcW w:w="1116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486.1111</w:t>
            </w:r>
          </w:p>
        </w:tc>
        <w:tc>
          <w:tcPr>
            <w:tcW w:w="1134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1149.921</w:t>
            </w:r>
          </w:p>
        </w:tc>
      </w:tr>
    </w:tbl>
    <w:p w:rsidR="00E95124" w:rsidRDefault="00E95124" w:rsidP="00E95124">
      <w:pPr>
        <w:rPr>
          <w:rFonts w:ascii="Calibri" w:hAnsi="Calibri"/>
        </w:rPr>
      </w:pPr>
    </w:p>
    <w:p w:rsidR="00E95124" w:rsidRDefault="00E95124" w:rsidP="00D85163">
      <w:pPr>
        <w:pStyle w:val="a5"/>
        <w:numPr>
          <w:ilvl w:val="0"/>
          <w:numId w:val="5"/>
        </w:numPr>
        <w:spacing w:after="0" w:line="240" w:lineRule="auto"/>
      </w:pPr>
      <w:r>
        <w:t xml:space="preserve">Есть отчет «Статистика </w:t>
      </w:r>
      <w:r w:rsidR="00D85163">
        <w:t>продаж</w:t>
      </w:r>
      <w:r>
        <w:t xml:space="preserve"> по часам». </w:t>
      </w:r>
      <w:r w:rsidR="00D85163">
        <w:t>Аналогично предыдущему, но выбирается один день.</w:t>
      </w:r>
      <w:r w:rsidR="00E04905">
        <w:t xml:space="preserve"> Формат сделать ровный – рубли и копейки.</w:t>
      </w:r>
      <w:r>
        <w:t xml:space="preserve"> </w:t>
      </w:r>
    </w:p>
    <w:tbl>
      <w:tblPr>
        <w:tblW w:w="13412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960"/>
        <w:gridCol w:w="1053"/>
        <w:gridCol w:w="1053"/>
        <w:gridCol w:w="960"/>
        <w:gridCol w:w="960"/>
        <w:gridCol w:w="960"/>
        <w:gridCol w:w="1053"/>
        <w:gridCol w:w="960"/>
        <w:gridCol w:w="960"/>
        <w:gridCol w:w="1053"/>
        <w:gridCol w:w="960"/>
        <w:gridCol w:w="960"/>
      </w:tblGrid>
      <w:tr w:rsidR="00E95124" w:rsidTr="00D85163">
        <w:trPr>
          <w:trHeight w:val="300"/>
        </w:trPr>
        <w:tc>
          <w:tcPr>
            <w:tcW w:w="1520" w:type="dxa"/>
            <w:tcBorders>
              <w:top w:val="single" w:sz="8" w:space="0" w:color="993300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D851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96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1053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11 - 12</w:t>
            </w:r>
          </w:p>
        </w:tc>
        <w:tc>
          <w:tcPr>
            <w:tcW w:w="1053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12 - 13</w:t>
            </w:r>
          </w:p>
        </w:tc>
        <w:tc>
          <w:tcPr>
            <w:tcW w:w="96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13 - 14</w:t>
            </w:r>
          </w:p>
        </w:tc>
        <w:tc>
          <w:tcPr>
            <w:tcW w:w="96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14 - 15</w:t>
            </w:r>
          </w:p>
        </w:tc>
        <w:tc>
          <w:tcPr>
            <w:tcW w:w="96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15 - 16</w:t>
            </w:r>
          </w:p>
        </w:tc>
        <w:tc>
          <w:tcPr>
            <w:tcW w:w="1053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16 - 17</w:t>
            </w:r>
          </w:p>
        </w:tc>
        <w:tc>
          <w:tcPr>
            <w:tcW w:w="96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17 - 18</w:t>
            </w:r>
          </w:p>
        </w:tc>
        <w:tc>
          <w:tcPr>
            <w:tcW w:w="96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18 - 19</w:t>
            </w:r>
          </w:p>
        </w:tc>
        <w:tc>
          <w:tcPr>
            <w:tcW w:w="1053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19 - 20</w:t>
            </w:r>
          </w:p>
        </w:tc>
        <w:tc>
          <w:tcPr>
            <w:tcW w:w="96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20 - 21</w:t>
            </w:r>
          </w:p>
        </w:tc>
        <w:tc>
          <w:tcPr>
            <w:tcW w:w="960" w:type="dxa"/>
            <w:tcBorders>
              <w:top w:val="single" w:sz="8" w:space="0" w:color="993300"/>
              <w:left w:val="nil"/>
              <w:bottom w:val="single" w:sz="8" w:space="0" w:color="993300"/>
              <w:right w:val="single" w:sz="8" w:space="0" w:color="993300"/>
            </w:tcBorders>
            <w:shd w:val="clear" w:color="auto" w:fill="FFCC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 день</w:t>
            </w:r>
          </w:p>
        </w:tc>
      </w:tr>
      <w:tr w:rsidR="00E95124" w:rsidTr="00D8516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993300"/>
              <w:bottom w:val="single" w:sz="8" w:space="0" w:color="993300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24" w:rsidRDefault="00D85163">
            <w:pPr>
              <w:ind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Количество чеков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10.09</w:t>
            </w:r>
          </w:p>
        </w:tc>
      </w:tr>
      <w:tr w:rsidR="00E95124" w:rsidTr="00D85163">
        <w:trPr>
          <w:trHeight w:val="300"/>
        </w:trPr>
        <w:tc>
          <w:tcPr>
            <w:tcW w:w="152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24" w:rsidRDefault="00E95124">
            <w:pPr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Выручка</w:t>
            </w: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</w:t>
            </w:r>
          </w:p>
        </w:tc>
        <w:tc>
          <w:tcPr>
            <w:tcW w:w="1053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</w:t>
            </w:r>
          </w:p>
        </w:tc>
        <w:tc>
          <w:tcPr>
            <w:tcW w:w="1053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1800</w:t>
            </w: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</w:t>
            </w: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</w:t>
            </w:r>
          </w:p>
        </w:tc>
        <w:tc>
          <w:tcPr>
            <w:tcW w:w="1053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7500</w:t>
            </w: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7800</w:t>
            </w: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20000</w:t>
            </w:r>
          </w:p>
        </w:tc>
        <w:tc>
          <w:tcPr>
            <w:tcW w:w="1053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</w:t>
            </w:r>
          </w:p>
        </w:tc>
      </w:tr>
      <w:tr w:rsidR="00E95124" w:rsidTr="00D85163">
        <w:trPr>
          <w:trHeight w:val="300"/>
        </w:trPr>
        <w:tc>
          <w:tcPr>
            <w:tcW w:w="152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Средний чек</w:t>
            </w:r>
          </w:p>
        </w:tc>
        <w:tc>
          <w:tcPr>
            <w:tcW w:w="96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160</w:t>
            </w:r>
          </w:p>
        </w:tc>
        <w:tc>
          <w:tcPr>
            <w:tcW w:w="1053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166.6667</w:t>
            </w:r>
          </w:p>
        </w:tc>
        <w:tc>
          <w:tcPr>
            <w:tcW w:w="1053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142.8571</w:t>
            </w:r>
          </w:p>
        </w:tc>
        <w:tc>
          <w:tcPr>
            <w:tcW w:w="96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053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576.9231</w:t>
            </w:r>
          </w:p>
        </w:tc>
        <w:tc>
          <w:tcPr>
            <w:tcW w:w="96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487.5</w:t>
            </w:r>
          </w:p>
        </w:tc>
        <w:tc>
          <w:tcPr>
            <w:tcW w:w="96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</w:t>
            </w:r>
          </w:p>
        </w:tc>
        <w:tc>
          <w:tcPr>
            <w:tcW w:w="1053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909.0909</w:t>
            </w:r>
          </w:p>
        </w:tc>
        <w:tc>
          <w:tcPr>
            <w:tcW w:w="96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5124" w:rsidRDefault="00E95124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148.662</w:t>
            </w:r>
          </w:p>
        </w:tc>
      </w:tr>
    </w:tbl>
    <w:p w:rsidR="00E95124" w:rsidRDefault="00E95124" w:rsidP="00E95124"/>
    <w:p w:rsidR="00E04905" w:rsidRDefault="00E04905" w:rsidP="00E95124">
      <w:r>
        <w:t>Лучше совместить оба отчета в один, поскольку по сути они одинаковые, а переключателем делать выбор выводимого варианта.</w:t>
      </w:r>
    </w:p>
    <w:p w:rsidR="00E04905" w:rsidRPr="00E95124" w:rsidRDefault="00E04905" w:rsidP="00E95124">
      <w:r>
        <w:t>Отчет встроить в конфигурацию в раздел «Работы» и дать на него права для этой группы.</w:t>
      </w:r>
    </w:p>
    <w:sectPr w:rsidR="00E04905" w:rsidRPr="00E95124" w:rsidSect="0021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B6"/>
    <w:multiLevelType w:val="hybridMultilevel"/>
    <w:tmpl w:val="1F4C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A8C"/>
    <w:multiLevelType w:val="hybridMultilevel"/>
    <w:tmpl w:val="76B8E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F74"/>
    <w:multiLevelType w:val="hybridMultilevel"/>
    <w:tmpl w:val="730A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48AF"/>
    <w:multiLevelType w:val="hybridMultilevel"/>
    <w:tmpl w:val="76B8E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F5BAF"/>
    <w:multiLevelType w:val="hybridMultilevel"/>
    <w:tmpl w:val="E950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F3ED4"/>
    <w:multiLevelType w:val="multilevel"/>
    <w:tmpl w:val="07D85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A0"/>
    <w:rsid w:val="000005D9"/>
    <w:rsid w:val="00016862"/>
    <w:rsid w:val="00031C9D"/>
    <w:rsid w:val="00033DAC"/>
    <w:rsid w:val="0004121D"/>
    <w:rsid w:val="0006457E"/>
    <w:rsid w:val="000A529F"/>
    <w:rsid w:val="000C3D27"/>
    <w:rsid w:val="000D21E0"/>
    <w:rsid w:val="00191132"/>
    <w:rsid w:val="001D78CF"/>
    <w:rsid w:val="00215CEF"/>
    <w:rsid w:val="00222F94"/>
    <w:rsid w:val="00231040"/>
    <w:rsid w:val="00274046"/>
    <w:rsid w:val="002E73F4"/>
    <w:rsid w:val="002F5FC1"/>
    <w:rsid w:val="00323F3C"/>
    <w:rsid w:val="0033432C"/>
    <w:rsid w:val="00373695"/>
    <w:rsid w:val="003B32AC"/>
    <w:rsid w:val="003E6A74"/>
    <w:rsid w:val="004327BA"/>
    <w:rsid w:val="00471C2A"/>
    <w:rsid w:val="004B5843"/>
    <w:rsid w:val="00505F83"/>
    <w:rsid w:val="00532FAC"/>
    <w:rsid w:val="00556BB7"/>
    <w:rsid w:val="005B09C7"/>
    <w:rsid w:val="005B2330"/>
    <w:rsid w:val="005E365D"/>
    <w:rsid w:val="005E6B63"/>
    <w:rsid w:val="005F2C28"/>
    <w:rsid w:val="00624223"/>
    <w:rsid w:val="00630D56"/>
    <w:rsid w:val="006550A5"/>
    <w:rsid w:val="006F1BD6"/>
    <w:rsid w:val="00742789"/>
    <w:rsid w:val="00747521"/>
    <w:rsid w:val="0076631E"/>
    <w:rsid w:val="007913A0"/>
    <w:rsid w:val="007C3314"/>
    <w:rsid w:val="00827357"/>
    <w:rsid w:val="00864092"/>
    <w:rsid w:val="008755E0"/>
    <w:rsid w:val="0091458D"/>
    <w:rsid w:val="00956E63"/>
    <w:rsid w:val="00976EEE"/>
    <w:rsid w:val="00995006"/>
    <w:rsid w:val="009F2C92"/>
    <w:rsid w:val="00A93F06"/>
    <w:rsid w:val="00AC038C"/>
    <w:rsid w:val="00AD4BC6"/>
    <w:rsid w:val="00B22851"/>
    <w:rsid w:val="00B505FB"/>
    <w:rsid w:val="00B75F31"/>
    <w:rsid w:val="00B91B2D"/>
    <w:rsid w:val="00BA747D"/>
    <w:rsid w:val="00C15A04"/>
    <w:rsid w:val="00C2042A"/>
    <w:rsid w:val="00C3248C"/>
    <w:rsid w:val="00C570E5"/>
    <w:rsid w:val="00C63CBA"/>
    <w:rsid w:val="00C86046"/>
    <w:rsid w:val="00CA339C"/>
    <w:rsid w:val="00CD3286"/>
    <w:rsid w:val="00CF092E"/>
    <w:rsid w:val="00D0379C"/>
    <w:rsid w:val="00D4278A"/>
    <w:rsid w:val="00D85163"/>
    <w:rsid w:val="00DD32CE"/>
    <w:rsid w:val="00E04905"/>
    <w:rsid w:val="00E431CC"/>
    <w:rsid w:val="00E5073D"/>
    <w:rsid w:val="00E8155B"/>
    <w:rsid w:val="00E8209D"/>
    <w:rsid w:val="00E95124"/>
    <w:rsid w:val="00F00824"/>
    <w:rsid w:val="00F01D33"/>
    <w:rsid w:val="00F62D8C"/>
    <w:rsid w:val="00F977B4"/>
    <w:rsid w:val="00FD0051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F531-9857-4C06-A91F-D7135DFC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Сущенко</dc:creator>
  <cp:lastModifiedBy>Владимир С. Сущенко</cp:lastModifiedBy>
  <cp:revision>12</cp:revision>
  <dcterms:created xsi:type="dcterms:W3CDTF">2016-04-07T16:23:00Z</dcterms:created>
  <dcterms:modified xsi:type="dcterms:W3CDTF">2016-04-08T11:58:00Z</dcterms:modified>
</cp:coreProperties>
</file>