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64" w:rsidRDefault="00E814DC" w:rsidP="004D4A5C">
      <w:pPr>
        <w:pStyle w:val="a3"/>
        <w:jc w:val="center"/>
      </w:pPr>
      <w:r>
        <w:t>Учёт неудовлетворённого интереса</w:t>
      </w:r>
    </w:p>
    <w:p w:rsidR="00E814DC" w:rsidRPr="00F964C6" w:rsidRDefault="00E814DC" w:rsidP="004D4A5C">
      <w:pPr>
        <w:pStyle w:val="a5"/>
        <w:numPr>
          <w:ilvl w:val="0"/>
          <w:numId w:val="4"/>
        </w:numPr>
        <w:jc w:val="both"/>
      </w:pPr>
      <w:r w:rsidRPr="003A2077">
        <w:rPr>
          <w:b/>
        </w:rPr>
        <w:t>Добавить оборотный</w:t>
      </w:r>
      <w:r>
        <w:t xml:space="preserve"> </w:t>
      </w:r>
      <w:r w:rsidRPr="003A2077">
        <w:rPr>
          <w:b/>
        </w:rPr>
        <w:t>регистр накопления «Неудовлетворённый интерес»</w:t>
      </w:r>
    </w:p>
    <w:p w:rsidR="00F964C6" w:rsidRDefault="00F964C6" w:rsidP="00F964C6">
      <w:pPr>
        <w:pStyle w:val="a5"/>
        <w:numPr>
          <w:ilvl w:val="1"/>
          <w:numId w:val="4"/>
        </w:numPr>
        <w:jc w:val="both"/>
      </w:pPr>
      <w:r>
        <w:t xml:space="preserve">Регистратор – </w:t>
      </w:r>
      <w:r>
        <w:rPr>
          <w:lang w:val="en-US"/>
        </w:rPr>
        <w:t>CRM_</w:t>
      </w:r>
      <w:proofErr w:type="spellStart"/>
      <w:r>
        <w:t>ИнтересКлиента</w:t>
      </w:r>
      <w:proofErr w:type="spellEnd"/>
    </w:p>
    <w:p w:rsidR="00E814DC" w:rsidRDefault="00E814DC" w:rsidP="004D4A5C">
      <w:pPr>
        <w:pStyle w:val="a5"/>
        <w:numPr>
          <w:ilvl w:val="1"/>
          <w:numId w:val="4"/>
        </w:numPr>
        <w:jc w:val="both"/>
      </w:pPr>
      <w:r>
        <w:t>Измерения:</w:t>
      </w:r>
    </w:p>
    <w:p w:rsidR="00E814DC" w:rsidRDefault="00E814DC" w:rsidP="004D4A5C">
      <w:pPr>
        <w:pStyle w:val="a5"/>
        <w:numPr>
          <w:ilvl w:val="2"/>
          <w:numId w:val="4"/>
        </w:numPr>
        <w:jc w:val="both"/>
      </w:pPr>
      <w:r>
        <w:t>Номенклатура</w:t>
      </w:r>
    </w:p>
    <w:p w:rsidR="00E814DC" w:rsidRDefault="00213AA7" w:rsidP="004D4A5C">
      <w:pPr>
        <w:pStyle w:val="a5"/>
        <w:numPr>
          <w:ilvl w:val="2"/>
          <w:numId w:val="4"/>
        </w:numPr>
        <w:jc w:val="both"/>
      </w:pPr>
      <w:r>
        <w:t>Контрагент</w:t>
      </w:r>
    </w:p>
    <w:p w:rsidR="00213AA7" w:rsidRDefault="00213AA7" w:rsidP="004D4A5C">
      <w:pPr>
        <w:pStyle w:val="a5"/>
        <w:numPr>
          <w:ilvl w:val="2"/>
          <w:numId w:val="4"/>
        </w:numPr>
        <w:jc w:val="both"/>
      </w:pPr>
      <w:proofErr w:type="spellStart"/>
      <w:r>
        <w:t>ДокументИнтереса</w:t>
      </w:r>
      <w:proofErr w:type="spellEnd"/>
      <w:r>
        <w:t xml:space="preserve"> (Интерес клиента)</w:t>
      </w:r>
    </w:p>
    <w:p w:rsidR="00213AA7" w:rsidRDefault="00213AA7" w:rsidP="004D4A5C">
      <w:pPr>
        <w:pStyle w:val="a5"/>
        <w:numPr>
          <w:ilvl w:val="1"/>
          <w:numId w:val="4"/>
        </w:numPr>
        <w:jc w:val="both"/>
      </w:pPr>
      <w:r>
        <w:t>Ресурсы:</w:t>
      </w:r>
    </w:p>
    <w:p w:rsidR="00213AA7" w:rsidRDefault="00213AA7" w:rsidP="004D4A5C">
      <w:pPr>
        <w:pStyle w:val="a5"/>
        <w:numPr>
          <w:ilvl w:val="2"/>
          <w:numId w:val="4"/>
        </w:numPr>
        <w:jc w:val="both"/>
      </w:pPr>
      <w:r>
        <w:t>Количество</w:t>
      </w:r>
    </w:p>
    <w:p w:rsidR="00E814DC" w:rsidRDefault="00213AA7" w:rsidP="004D4A5C">
      <w:pPr>
        <w:pStyle w:val="a5"/>
        <w:numPr>
          <w:ilvl w:val="2"/>
          <w:numId w:val="4"/>
        </w:numPr>
        <w:jc w:val="both"/>
      </w:pPr>
      <w:r>
        <w:t>Сумма</w:t>
      </w:r>
    </w:p>
    <w:p w:rsidR="00213AA7" w:rsidRDefault="00213AA7" w:rsidP="004D4A5C">
      <w:pPr>
        <w:pStyle w:val="a5"/>
        <w:numPr>
          <w:ilvl w:val="0"/>
          <w:numId w:val="4"/>
        </w:numPr>
        <w:jc w:val="both"/>
      </w:pPr>
      <w:r w:rsidRPr="003A2077">
        <w:rPr>
          <w:b/>
        </w:rPr>
        <w:t>Добавить справочник «Причины</w:t>
      </w:r>
      <w:r w:rsidR="00EB3DE7" w:rsidRPr="003A2077">
        <w:rPr>
          <w:b/>
        </w:rPr>
        <w:t xml:space="preserve"> неудовлетворённого спроса</w:t>
      </w:r>
      <w:r w:rsidRPr="003A2077">
        <w:rPr>
          <w:b/>
        </w:rPr>
        <w:t>»</w:t>
      </w:r>
      <w:r w:rsidR="00EB3DE7">
        <w:t>. Длина наименования 100.</w:t>
      </w:r>
    </w:p>
    <w:p w:rsidR="004D4A5C" w:rsidRPr="003A2077" w:rsidRDefault="004D4A5C" w:rsidP="004D4A5C">
      <w:pPr>
        <w:pStyle w:val="a5"/>
        <w:numPr>
          <w:ilvl w:val="0"/>
          <w:numId w:val="4"/>
        </w:numPr>
        <w:jc w:val="both"/>
      </w:pPr>
      <w:r w:rsidRPr="003A2077">
        <w:rPr>
          <w:b/>
        </w:rPr>
        <w:t>Доработать документ</w:t>
      </w:r>
      <w:r w:rsidR="00EB3DE7" w:rsidRPr="003A2077">
        <w:rPr>
          <w:b/>
        </w:rPr>
        <w:t xml:space="preserve"> </w:t>
      </w:r>
      <w:r w:rsidR="00EB3DE7" w:rsidRPr="003A2077">
        <w:rPr>
          <w:b/>
          <w:lang w:val="en-US"/>
        </w:rPr>
        <w:t>CRM</w:t>
      </w:r>
      <w:r w:rsidR="00EB3DE7" w:rsidRPr="003A2077">
        <w:rPr>
          <w:b/>
        </w:rPr>
        <w:t>_</w:t>
      </w:r>
      <w:proofErr w:type="spellStart"/>
      <w:r w:rsidR="00F660F5" w:rsidRPr="003A2077">
        <w:rPr>
          <w:b/>
        </w:rPr>
        <w:t>ИнтересКлиента</w:t>
      </w:r>
      <w:proofErr w:type="spellEnd"/>
      <w:r w:rsidR="00F660F5" w:rsidRPr="003A2077">
        <w:rPr>
          <w:b/>
        </w:rPr>
        <w:t xml:space="preserve"> </w:t>
      </w:r>
    </w:p>
    <w:p w:rsidR="00EB3DE7" w:rsidRDefault="004D4A5C" w:rsidP="004D4A5C">
      <w:pPr>
        <w:pStyle w:val="a5"/>
        <w:numPr>
          <w:ilvl w:val="1"/>
          <w:numId w:val="4"/>
        </w:numPr>
        <w:jc w:val="both"/>
      </w:pPr>
      <w:r>
        <w:t>Д</w:t>
      </w:r>
      <w:r w:rsidR="00F660F5">
        <w:t>обавить ТЧ</w:t>
      </w:r>
      <w:r w:rsidR="00D63998">
        <w:t xml:space="preserve"> «Неудовлетворённый спрос»</w:t>
      </w:r>
    </w:p>
    <w:p w:rsidR="00D63998" w:rsidRDefault="00D63998" w:rsidP="004D4A5C">
      <w:pPr>
        <w:pStyle w:val="a5"/>
        <w:numPr>
          <w:ilvl w:val="2"/>
          <w:numId w:val="4"/>
        </w:numPr>
        <w:jc w:val="both"/>
      </w:pPr>
      <w:r>
        <w:t>Реквизиты ТЧ</w:t>
      </w:r>
    </w:p>
    <w:p w:rsidR="00D63998" w:rsidRDefault="00D63998" w:rsidP="004D4A5C">
      <w:pPr>
        <w:pStyle w:val="a5"/>
        <w:numPr>
          <w:ilvl w:val="3"/>
          <w:numId w:val="4"/>
        </w:numPr>
        <w:jc w:val="both"/>
      </w:pPr>
      <w:r>
        <w:t>Номенклатура</w:t>
      </w:r>
    </w:p>
    <w:p w:rsidR="00D63998" w:rsidRDefault="00D63998" w:rsidP="004D4A5C">
      <w:pPr>
        <w:pStyle w:val="a5"/>
        <w:numPr>
          <w:ilvl w:val="3"/>
          <w:numId w:val="4"/>
        </w:numPr>
        <w:jc w:val="both"/>
      </w:pPr>
      <w:r>
        <w:t>Количество</w:t>
      </w:r>
    </w:p>
    <w:p w:rsidR="00D63998" w:rsidRDefault="00D63998" w:rsidP="004D4A5C">
      <w:pPr>
        <w:pStyle w:val="a5"/>
        <w:numPr>
          <w:ilvl w:val="3"/>
          <w:numId w:val="4"/>
        </w:numPr>
        <w:jc w:val="both"/>
      </w:pPr>
      <w:r>
        <w:t xml:space="preserve">Цена – </w:t>
      </w:r>
      <w:r w:rsidR="000442DC">
        <w:t>подставляется автоматически по тому же алгоритму</w:t>
      </w:r>
      <w:r>
        <w:t>, что и цена в ТЧ Товары</w:t>
      </w:r>
    </w:p>
    <w:p w:rsidR="00D63998" w:rsidRDefault="00D63998" w:rsidP="004D4A5C">
      <w:pPr>
        <w:pStyle w:val="a5"/>
        <w:numPr>
          <w:ilvl w:val="3"/>
          <w:numId w:val="4"/>
        </w:numPr>
        <w:jc w:val="both"/>
      </w:pPr>
      <w:r>
        <w:t>Сумма</w:t>
      </w:r>
      <w:r w:rsidR="000442DC">
        <w:t xml:space="preserve"> – считается автоматом кол</w:t>
      </w:r>
      <w:proofErr w:type="gramStart"/>
      <w:r w:rsidR="000442DC">
        <w:t>.</w:t>
      </w:r>
      <w:proofErr w:type="gramEnd"/>
      <w:r w:rsidR="000442DC">
        <w:t>*</w:t>
      </w:r>
      <w:proofErr w:type="gramStart"/>
      <w:r w:rsidR="000442DC">
        <w:t>ц</w:t>
      </w:r>
      <w:proofErr w:type="gramEnd"/>
      <w:r w:rsidR="000442DC">
        <w:t>ена</w:t>
      </w:r>
    </w:p>
    <w:p w:rsidR="00D63998" w:rsidRDefault="00D63998" w:rsidP="004D4A5C">
      <w:pPr>
        <w:pStyle w:val="a5"/>
        <w:numPr>
          <w:ilvl w:val="3"/>
          <w:numId w:val="4"/>
        </w:numPr>
        <w:jc w:val="both"/>
      </w:pPr>
      <w:r>
        <w:t>Причина неудовлетворённого спроса –</w:t>
      </w:r>
      <w:r w:rsidR="004D4A5C">
        <w:t xml:space="preserve"> ссылка справочник «Причины неудовлетворённого спроса»</w:t>
      </w:r>
    </w:p>
    <w:p w:rsidR="004D4A5C" w:rsidRDefault="004D4A5C" w:rsidP="004D4A5C">
      <w:pPr>
        <w:pStyle w:val="a5"/>
        <w:numPr>
          <w:ilvl w:val="2"/>
          <w:numId w:val="4"/>
        </w:numPr>
        <w:jc w:val="both"/>
      </w:pPr>
      <w:r>
        <w:t>ТЧ вывести на отдельную вкладку «Неудовлетворённый спрос», вкладка должна идти после вкладки «Товары»</w:t>
      </w:r>
    </w:p>
    <w:p w:rsidR="004D4A5C" w:rsidRDefault="004D4A5C" w:rsidP="004D4A5C">
      <w:pPr>
        <w:pStyle w:val="a5"/>
        <w:numPr>
          <w:ilvl w:val="2"/>
          <w:numId w:val="4"/>
        </w:numPr>
        <w:jc w:val="both"/>
      </w:pPr>
      <w:r>
        <w:t>В командном меню вкладки добавить кнопку «Заполнить причину», при нажатии открывается форма выбора причины неуд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проса, и при подтверждении выбора проставляется во все строки ТЧ </w:t>
      </w:r>
    </w:p>
    <w:p w:rsidR="000442DC" w:rsidRDefault="000442DC" w:rsidP="004D4A5C">
      <w:pPr>
        <w:pStyle w:val="a5"/>
        <w:numPr>
          <w:ilvl w:val="2"/>
          <w:numId w:val="4"/>
        </w:numPr>
        <w:jc w:val="both"/>
      </w:pPr>
      <w:r>
        <w:t>В командном меню вкладки</w:t>
      </w:r>
      <w:r>
        <w:t xml:space="preserve"> добавить кнопку «Подбор», которая работает по аналогии с кнопкой «Подбор» на вкладке «Товары», только подобранные позиции попадают на вкладку </w:t>
      </w:r>
    </w:p>
    <w:p w:rsidR="004D4A5C" w:rsidRDefault="004D4A5C" w:rsidP="004D4A5C">
      <w:pPr>
        <w:pStyle w:val="a5"/>
        <w:numPr>
          <w:ilvl w:val="1"/>
          <w:numId w:val="4"/>
        </w:numPr>
        <w:jc w:val="both"/>
      </w:pPr>
      <w:r>
        <w:t>В командное меню на вкладке Товары добавить кнопку «Переместить в неуд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прос» с картинкой «стрелка вправо».</w:t>
      </w:r>
      <w:bookmarkStart w:id="0" w:name="_GoBack"/>
      <w:bookmarkEnd w:id="0"/>
      <w:r>
        <w:t xml:space="preserve"> При нажатии на кнопку (должна быть выделена строка с товаром) открывается диалог ввода количества. При подтверждении ввода количества данная строка перемещается</w:t>
      </w:r>
      <w:r w:rsidR="00937D7A">
        <w:t xml:space="preserve"> в ТЧ «Неуд</w:t>
      </w:r>
      <w:proofErr w:type="gramStart"/>
      <w:r w:rsidR="00937D7A">
        <w:t>.</w:t>
      </w:r>
      <w:proofErr w:type="gramEnd"/>
      <w:r w:rsidR="00937D7A">
        <w:t xml:space="preserve"> </w:t>
      </w:r>
      <w:proofErr w:type="gramStart"/>
      <w:r w:rsidR="00937D7A">
        <w:t>с</w:t>
      </w:r>
      <w:proofErr w:type="gramEnd"/>
      <w:r w:rsidR="00937D7A">
        <w:t>прос», а в ТЧ «Товары» уменьшается на введенное количество. Если в ТЧ «Товары» остаётся количество 0 или меньше 0, тогда строка удаляется.</w:t>
      </w:r>
    </w:p>
    <w:p w:rsidR="00937D7A" w:rsidRDefault="00937D7A" w:rsidP="004D4A5C">
      <w:pPr>
        <w:pStyle w:val="a5"/>
        <w:numPr>
          <w:ilvl w:val="1"/>
          <w:numId w:val="4"/>
        </w:numPr>
        <w:jc w:val="both"/>
      </w:pPr>
      <w:r>
        <w:t>При проведении документа данные из ТЧ «Неудовлетворённый спрос» записывать в регистр «Неудовлетворённый интерес»</w:t>
      </w:r>
    </w:p>
    <w:p w:rsidR="000D19A0" w:rsidRDefault="000D19A0" w:rsidP="000D19A0">
      <w:pPr>
        <w:pStyle w:val="a5"/>
        <w:numPr>
          <w:ilvl w:val="0"/>
          <w:numId w:val="4"/>
        </w:numPr>
        <w:jc w:val="both"/>
      </w:pPr>
      <w:r w:rsidRPr="003A2077">
        <w:rPr>
          <w:b/>
        </w:rPr>
        <w:t>Разработать отчет «Неудовлетворённый интерес»</w:t>
      </w:r>
    </w:p>
    <w:p w:rsidR="000D19A0" w:rsidRDefault="000D19A0" w:rsidP="000D19A0">
      <w:pPr>
        <w:pStyle w:val="a5"/>
        <w:numPr>
          <w:ilvl w:val="1"/>
          <w:numId w:val="4"/>
        </w:numPr>
        <w:jc w:val="both"/>
      </w:pPr>
      <w:r>
        <w:t>Отчёт разместить в интерфейсе «Полный» в разделе «Отчёты – Продажи»</w:t>
      </w:r>
    </w:p>
    <w:p w:rsidR="003A2077" w:rsidRDefault="003A2077" w:rsidP="000D19A0">
      <w:pPr>
        <w:pStyle w:val="a5"/>
        <w:numPr>
          <w:ilvl w:val="1"/>
          <w:numId w:val="4"/>
        </w:numPr>
        <w:jc w:val="both"/>
      </w:pPr>
      <w:r>
        <w:t>Запрос-источник должен содержать следующие поля, с целью добавления в отчёт пользователями</w:t>
      </w:r>
    </w:p>
    <w:p w:rsidR="003A2077" w:rsidRDefault="003A2077" w:rsidP="003A2077">
      <w:pPr>
        <w:pStyle w:val="a5"/>
        <w:numPr>
          <w:ilvl w:val="2"/>
          <w:numId w:val="4"/>
        </w:numPr>
        <w:jc w:val="both"/>
      </w:pPr>
      <w:r>
        <w:t>Номенклатура</w:t>
      </w:r>
    </w:p>
    <w:p w:rsidR="003A2077" w:rsidRDefault="003A2077" w:rsidP="003A2077">
      <w:pPr>
        <w:pStyle w:val="a5"/>
        <w:numPr>
          <w:ilvl w:val="2"/>
          <w:numId w:val="4"/>
        </w:numPr>
        <w:jc w:val="both"/>
      </w:pPr>
      <w:r>
        <w:t>Контрагент</w:t>
      </w:r>
    </w:p>
    <w:p w:rsidR="003A2077" w:rsidRDefault="003A2077" w:rsidP="003A2077">
      <w:pPr>
        <w:pStyle w:val="a5"/>
        <w:numPr>
          <w:ilvl w:val="2"/>
          <w:numId w:val="4"/>
        </w:numPr>
        <w:jc w:val="both"/>
      </w:pPr>
      <w:r>
        <w:t>Документ интереса</w:t>
      </w:r>
    </w:p>
    <w:p w:rsidR="003A2077" w:rsidRDefault="003A2077" w:rsidP="003A2077">
      <w:pPr>
        <w:pStyle w:val="a5"/>
        <w:numPr>
          <w:ilvl w:val="2"/>
          <w:numId w:val="4"/>
        </w:numPr>
        <w:jc w:val="both"/>
      </w:pPr>
      <w:r>
        <w:t>День</w:t>
      </w:r>
    </w:p>
    <w:p w:rsidR="003A2077" w:rsidRDefault="003A2077" w:rsidP="003A2077">
      <w:pPr>
        <w:pStyle w:val="a5"/>
        <w:numPr>
          <w:ilvl w:val="2"/>
          <w:numId w:val="4"/>
        </w:numPr>
        <w:jc w:val="both"/>
      </w:pPr>
      <w:r>
        <w:lastRenderedPageBreak/>
        <w:t>Неделя</w:t>
      </w:r>
    </w:p>
    <w:p w:rsidR="003A2077" w:rsidRDefault="003A2077" w:rsidP="003A2077">
      <w:pPr>
        <w:pStyle w:val="a5"/>
        <w:numPr>
          <w:ilvl w:val="2"/>
          <w:numId w:val="4"/>
        </w:numPr>
        <w:jc w:val="both"/>
      </w:pPr>
      <w:r>
        <w:t>Месяц</w:t>
      </w:r>
    </w:p>
    <w:p w:rsidR="003A2077" w:rsidRDefault="003A2077" w:rsidP="003A2077">
      <w:pPr>
        <w:pStyle w:val="a5"/>
        <w:numPr>
          <w:ilvl w:val="2"/>
          <w:numId w:val="4"/>
        </w:numPr>
        <w:jc w:val="both"/>
      </w:pPr>
      <w:r>
        <w:t>Квартал</w:t>
      </w:r>
    </w:p>
    <w:p w:rsidR="003A2077" w:rsidRDefault="003A2077" w:rsidP="003A2077">
      <w:pPr>
        <w:pStyle w:val="a5"/>
        <w:numPr>
          <w:ilvl w:val="2"/>
          <w:numId w:val="4"/>
        </w:numPr>
        <w:jc w:val="both"/>
      </w:pPr>
      <w:r>
        <w:t>Год</w:t>
      </w:r>
    </w:p>
    <w:p w:rsidR="003A2077" w:rsidRDefault="003A2077" w:rsidP="003A2077">
      <w:pPr>
        <w:pStyle w:val="a5"/>
        <w:numPr>
          <w:ilvl w:val="2"/>
          <w:numId w:val="4"/>
        </w:numPr>
        <w:jc w:val="both"/>
      </w:pPr>
      <w:r>
        <w:t>Количество</w:t>
      </w:r>
    </w:p>
    <w:p w:rsidR="003A2077" w:rsidRDefault="003A2077" w:rsidP="003A2077">
      <w:pPr>
        <w:pStyle w:val="a5"/>
        <w:numPr>
          <w:ilvl w:val="2"/>
          <w:numId w:val="4"/>
        </w:numPr>
        <w:jc w:val="both"/>
      </w:pPr>
      <w:r>
        <w:t>Сумма</w:t>
      </w:r>
    </w:p>
    <w:p w:rsidR="003A2077" w:rsidRDefault="003A2077" w:rsidP="000D19A0">
      <w:pPr>
        <w:pStyle w:val="a5"/>
        <w:numPr>
          <w:ilvl w:val="1"/>
          <w:numId w:val="4"/>
        </w:numPr>
        <w:jc w:val="both"/>
      </w:pPr>
      <w:r>
        <w:t xml:space="preserve">Вариант отчёта </w:t>
      </w:r>
      <w:proofErr w:type="spellStart"/>
      <w:r>
        <w:t>по-умолчанию</w:t>
      </w:r>
      <w:proofErr w:type="spellEnd"/>
    </w:p>
    <w:p w:rsidR="000D19A0" w:rsidRDefault="000D19A0" w:rsidP="003A2077">
      <w:pPr>
        <w:pStyle w:val="a5"/>
        <w:numPr>
          <w:ilvl w:val="2"/>
          <w:numId w:val="4"/>
        </w:numPr>
        <w:jc w:val="both"/>
      </w:pPr>
      <w:r>
        <w:t>Группировки строк:</w:t>
      </w:r>
    </w:p>
    <w:p w:rsidR="000D19A0" w:rsidRDefault="000D19A0" w:rsidP="003A2077">
      <w:pPr>
        <w:pStyle w:val="a5"/>
        <w:numPr>
          <w:ilvl w:val="3"/>
          <w:numId w:val="4"/>
        </w:numPr>
        <w:jc w:val="both"/>
      </w:pPr>
      <w:r>
        <w:t>Номенклатура</w:t>
      </w:r>
      <w:r w:rsidR="003A2077">
        <w:t xml:space="preserve"> иерархия</w:t>
      </w:r>
    </w:p>
    <w:p w:rsidR="000D19A0" w:rsidRDefault="000D19A0" w:rsidP="003A2077">
      <w:pPr>
        <w:pStyle w:val="a5"/>
        <w:numPr>
          <w:ilvl w:val="2"/>
          <w:numId w:val="4"/>
        </w:numPr>
        <w:jc w:val="both"/>
      </w:pPr>
      <w:r>
        <w:t>Группировки колонок:</w:t>
      </w:r>
    </w:p>
    <w:p w:rsidR="000D19A0" w:rsidRDefault="003A2077" w:rsidP="003A2077">
      <w:pPr>
        <w:pStyle w:val="a5"/>
        <w:numPr>
          <w:ilvl w:val="3"/>
          <w:numId w:val="4"/>
        </w:numPr>
        <w:jc w:val="both"/>
      </w:pPr>
      <w:r>
        <w:t>Месяц</w:t>
      </w:r>
    </w:p>
    <w:p w:rsidR="000D19A0" w:rsidRDefault="000D19A0" w:rsidP="003A2077">
      <w:pPr>
        <w:pStyle w:val="a5"/>
        <w:numPr>
          <w:ilvl w:val="2"/>
          <w:numId w:val="4"/>
        </w:numPr>
        <w:jc w:val="both"/>
      </w:pPr>
      <w:r>
        <w:t>Ресурсы:</w:t>
      </w:r>
    </w:p>
    <w:p w:rsidR="000D19A0" w:rsidRDefault="000D19A0" w:rsidP="003A2077">
      <w:pPr>
        <w:pStyle w:val="a5"/>
        <w:numPr>
          <w:ilvl w:val="3"/>
          <w:numId w:val="4"/>
        </w:numPr>
        <w:jc w:val="both"/>
      </w:pPr>
      <w:r>
        <w:t>Количество</w:t>
      </w:r>
    </w:p>
    <w:p w:rsidR="000D19A0" w:rsidRDefault="000D19A0" w:rsidP="003A2077">
      <w:pPr>
        <w:pStyle w:val="a5"/>
        <w:numPr>
          <w:ilvl w:val="3"/>
          <w:numId w:val="4"/>
        </w:numPr>
        <w:jc w:val="both"/>
      </w:pPr>
      <w:r>
        <w:t>Сумма</w:t>
      </w:r>
    </w:p>
    <w:p w:rsidR="003A2077" w:rsidRPr="00E814DC" w:rsidRDefault="003A2077" w:rsidP="003A2077">
      <w:pPr>
        <w:pStyle w:val="a5"/>
        <w:numPr>
          <w:ilvl w:val="2"/>
          <w:numId w:val="4"/>
        </w:numPr>
        <w:jc w:val="both"/>
      </w:pPr>
      <w:r>
        <w:t>Возможность отбора по номенклатуре и контрагентам</w:t>
      </w:r>
    </w:p>
    <w:sectPr w:rsidR="003A2077" w:rsidRPr="00E8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5DF3"/>
    <w:multiLevelType w:val="hybridMultilevel"/>
    <w:tmpl w:val="B418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53C21"/>
    <w:multiLevelType w:val="hybridMultilevel"/>
    <w:tmpl w:val="B900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672E9"/>
    <w:multiLevelType w:val="hybridMultilevel"/>
    <w:tmpl w:val="5AB0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B5FB9"/>
    <w:multiLevelType w:val="hybridMultilevel"/>
    <w:tmpl w:val="2BC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DC"/>
    <w:rsid w:val="000442DC"/>
    <w:rsid w:val="000D19A0"/>
    <w:rsid w:val="00213AA7"/>
    <w:rsid w:val="003A2077"/>
    <w:rsid w:val="003F405F"/>
    <w:rsid w:val="00453B7A"/>
    <w:rsid w:val="004D4A5C"/>
    <w:rsid w:val="00554D8E"/>
    <w:rsid w:val="00810A64"/>
    <w:rsid w:val="00937D7A"/>
    <w:rsid w:val="00D63998"/>
    <w:rsid w:val="00E814DC"/>
    <w:rsid w:val="00EB3DE7"/>
    <w:rsid w:val="00F660F5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1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14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14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814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1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81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1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14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14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814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1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81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Бабинок Александр</dc:creator>
  <cp:lastModifiedBy>Бабинок Александр</cp:lastModifiedBy>
  <cp:revision>6</cp:revision>
  <dcterms:created xsi:type="dcterms:W3CDTF">2016-07-26T08:54:00Z</dcterms:created>
  <dcterms:modified xsi:type="dcterms:W3CDTF">2016-07-28T09:28:00Z</dcterms:modified>
</cp:coreProperties>
</file>