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72E" w:rsidRDefault="00B114DE" w:rsidP="00B114DE">
      <w:pPr>
        <w:jc w:val="center"/>
      </w:pPr>
      <w:r>
        <w:t>Тех. Задание к отчету «Расходование средств на оплату труда»</w:t>
      </w:r>
    </w:p>
    <w:p w:rsidR="007621B8" w:rsidRDefault="007621B8" w:rsidP="007621B8">
      <w:pPr>
        <w:jc w:val="both"/>
      </w:pPr>
    </w:p>
    <w:p w:rsidR="007621B8" w:rsidRDefault="007621B8" w:rsidP="007621B8">
      <w:pPr>
        <w:pStyle w:val="a3"/>
        <w:numPr>
          <w:ilvl w:val="0"/>
          <w:numId w:val="1"/>
        </w:numPr>
        <w:jc w:val="both"/>
      </w:pPr>
      <w:r>
        <w:t>Отчет формируется по выбранной организации</w:t>
      </w:r>
    </w:p>
    <w:p w:rsidR="00B114DE" w:rsidRDefault="00B114DE" w:rsidP="007621B8">
      <w:pPr>
        <w:pStyle w:val="a3"/>
        <w:numPr>
          <w:ilvl w:val="0"/>
          <w:numId w:val="1"/>
        </w:numPr>
        <w:jc w:val="both"/>
      </w:pPr>
      <w:r>
        <w:t>Отчет формируется нарастающим итогом с начала года за указанное кол-во месяцев</w:t>
      </w:r>
    </w:p>
    <w:p w:rsidR="00B114DE" w:rsidRDefault="00B114DE" w:rsidP="00B114DE">
      <w:pPr>
        <w:pStyle w:val="a3"/>
        <w:numPr>
          <w:ilvl w:val="0"/>
          <w:numId w:val="1"/>
        </w:numPr>
        <w:jc w:val="both"/>
      </w:pPr>
      <w:r>
        <w:t>План текущего года вносится вручную один раз в начале года</w:t>
      </w:r>
    </w:p>
    <w:p w:rsidR="00B114DE" w:rsidRDefault="00B114DE" w:rsidP="00B114DE">
      <w:pPr>
        <w:pStyle w:val="a3"/>
        <w:numPr>
          <w:ilvl w:val="0"/>
          <w:numId w:val="1"/>
        </w:numPr>
        <w:jc w:val="both"/>
      </w:pPr>
      <w:r>
        <w:t>В отчете суммируются данные начислени</w:t>
      </w:r>
      <w:r w:rsidR="00EA1AF1">
        <w:t>й по 211 КОСГУ</w:t>
      </w:r>
      <w:r>
        <w:t xml:space="preserve">. </w:t>
      </w:r>
    </w:p>
    <w:p w:rsidR="00B114DE" w:rsidRDefault="00DE6545" w:rsidP="00B114DE">
      <w:pPr>
        <w:pStyle w:val="a3"/>
        <w:numPr>
          <w:ilvl w:val="0"/>
          <w:numId w:val="1"/>
        </w:numPr>
        <w:jc w:val="both"/>
      </w:pPr>
      <w:r>
        <w:t>а)</w:t>
      </w:r>
      <w:r w:rsidR="007621B8">
        <w:t xml:space="preserve"> в категорию персонала « АУП» включаются сотрудники подразделения организации «Руководители», «Заместители»</w:t>
      </w:r>
    </w:p>
    <w:p w:rsidR="007621B8" w:rsidRDefault="00DE6545" w:rsidP="007621B8">
      <w:pPr>
        <w:pStyle w:val="a3"/>
        <w:jc w:val="both"/>
      </w:pPr>
      <w:r>
        <w:t xml:space="preserve">б) </w:t>
      </w:r>
      <w:r w:rsidR="007621B8">
        <w:t xml:space="preserve"> в категорию персонала «Другие </w:t>
      </w:r>
      <w:proofErr w:type="spellStart"/>
      <w:r w:rsidR="007621B8">
        <w:t>педработники</w:t>
      </w:r>
      <w:proofErr w:type="spellEnd"/>
      <w:r w:rsidR="007621B8">
        <w:t>» включаются</w:t>
      </w:r>
      <w:r w:rsidR="007621B8" w:rsidRPr="007621B8">
        <w:t xml:space="preserve"> </w:t>
      </w:r>
      <w:r w:rsidR="007621B8">
        <w:t xml:space="preserve">сотрудники подразделения организации «Другие </w:t>
      </w:r>
      <w:proofErr w:type="spellStart"/>
      <w:r w:rsidR="007621B8">
        <w:t>педработники</w:t>
      </w:r>
      <w:proofErr w:type="spellEnd"/>
      <w:r w:rsidR="007621B8">
        <w:t>», «Воспитатели ГПД»</w:t>
      </w:r>
    </w:p>
    <w:p w:rsidR="007621B8" w:rsidRDefault="00DE6545" w:rsidP="007621B8">
      <w:pPr>
        <w:pStyle w:val="a3"/>
        <w:jc w:val="both"/>
      </w:pPr>
      <w:r>
        <w:t>в)</w:t>
      </w:r>
      <w:r w:rsidR="007621B8">
        <w:t xml:space="preserve"> в категорию персонала «Вспомогательный персонал» включаются</w:t>
      </w:r>
      <w:r w:rsidR="007621B8" w:rsidRPr="007621B8">
        <w:t xml:space="preserve"> </w:t>
      </w:r>
      <w:r w:rsidR="007621B8">
        <w:t>сотрудники подразделения организации «Общеотраслевые», «Работники культуры», «Мед</w:t>
      </w:r>
      <w:proofErr w:type="gramStart"/>
      <w:r w:rsidR="007621B8">
        <w:t>.</w:t>
      </w:r>
      <w:proofErr w:type="gramEnd"/>
      <w:r w:rsidR="007621B8">
        <w:t xml:space="preserve"> </w:t>
      </w:r>
      <w:proofErr w:type="gramStart"/>
      <w:r w:rsidR="007621B8">
        <w:t>п</w:t>
      </w:r>
      <w:proofErr w:type="gramEnd"/>
      <w:r w:rsidR="007621B8">
        <w:t>ерсонал»</w:t>
      </w:r>
    </w:p>
    <w:p w:rsidR="00EA1AF1" w:rsidRDefault="00EA1AF1" w:rsidP="007621B8">
      <w:pPr>
        <w:pStyle w:val="a3"/>
        <w:jc w:val="both"/>
      </w:pPr>
      <w:r>
        <w:t>г) в категорию персонала «Младшие воспитатели» включаются сотрудники подразделения «Младшие воспитатели»</w:t>
      </w:r>
    </w:p>
    <w:p w:rsidR="007621B8" w:rsidRDefault="00EA1AF1" w:rsidP="007621B8">
      <w:pPr>
        <w:pStyle w:val="a3"/>
        <w:jc w:val="both"/>
      </w:pPr>
      <w:proofErr w:type="spellStart"/>
      <w:r>
        <w:t>д</w:t>
      </w:r>
      <w:proofErr w:type="spellEnd"/>
      <w:r w:rsidR="00DE6545">
        <w:t xml:space="preserve">) </w:t>
      </w:r>
      <w:r w:rsidR="007621B8">
        <w:t>в категорию персонала «Рабочие» включаются</w:t>
      </w:r>
      <w:r w:rsidR="007621B8" w:rsidRPr="007621B8">
        <w:t xml:space="preserve"> </w:t>
      </w:r>
      <w:r w:rsidR="007621B8">
        <w:t>сотрудники подразделения организации «МОП»</w:t>
      </w:r>
      <w:r w:rsidR="00DE6545" w:rsidRPr="00DE6545">
        <w:rPr>
          <w:color w:val="FF0000"/>
          <w:sz w:val="28"/>
          <w:szCs w:val="28"/>
          <w:vertAlign w:val="superscript"/>
        </w:rPr>
        <w:t>*</w:t>
      </w:r>
      <w:r w:rsidR="007621B8">
        <w:t>, «Рабочие»</w:t>
      </w:r>
    </w:p>
    <w:p w:rsidR="007621B8" w:rsidRDefault="00EA1AF1" w:rsidP="007621B8">
      <w:pPr>
        <w:pStyle w:val="a3"/>
        <w:jc w:val="both"/>
      </w:pPr>
      <w:r>
        <w:t>е</w:t>
      </w:r>
      <w:r w:rsidR="00DE6545">
        <w:t xml:space="preserve">) </w:t>
      </w:r>
      <w:r w:rsidR="007621B8">
        <w:t>в категорию персонала «Учителя» включаются сотрудники подразделения «Учителя»</w:t>
      </w:r>
    </w:p>
    <w:p w:rsidR="007621B8" w:rsidRDefault="00EA1AF1" w:rsidP="007621B8">
      <w:pPr>
        <w:pStyle w:val="a3"/>
        <w:jc w:val="both"/>
      </w:pPr>
      <w:r>
        <w:t>ж</w:t>
      </w:r>
      <w:r w:rsidR="00DE6545">
        <w:t xml:space="preserve">) </w:t>
      </w:r>
      <w:r w:rsidR="007621B8">
        <w:t xml:space="preserve"> в категорию персонала «Воспитатели» включаются сотрудники подразделения «Воспитатели»</w:t>
      </w:r>
    </w:p>
    <w:p w:rsidR="007621B8" w:rsidRDefault="00EA1AF1" w:rsidP="007621B8">
      <w:pPr>
        <w:pStyle w:val="a3"/>
        <w:jc w:val="both"/>
      </w:pPr>
      <w:proofErr w:type="spellStart"/>
      <w:r>
        <w:t>з</w:t>
      </w:r>
      <w:proofErr w:type="spellEnd"/>
      <w:r w:rsidR="00DE6545">
        <w:t>)</w:t>
      </w:r>
      <w:r w:rsidR="007621B8">
        <w:t xml:space="preserve"> в категорию персонала «</w:t>
      </w:r>
      <w:r w:rsidR="00DE6545">
        <w:t>Преподаватели</w:t>
      </w:r>
      <w:r w:rsidR="007621B8">
        <w:t>» включаются сотрудники подразделения «</w:t>
      </w:r>
      <w:r w:rsidR="00DE6545">
        <w:t>Преподаватели</w:t>
      </w:r>
      <w:r w:rsidR="007621B8">
        <w:t>»</w:t>
      </w:r>
    </w:p>
    <w:p w:rsidR="00DE6545" w:rsidRDefault="00EA1AF1" w:rsidP="00DE6545">
      <w:pPr>
        <w:pStyle w:val="a3"/>
        <w:jc w:val="both"/>
      </w:pPr>
      <w:r>
        <w:t>и</w:t>
      </w:r>
      <w:r w:rsidR="00DE6545">
        <w:t>) в категорию персонала «Тренеры» включаются сотрудники подразделения «Тренеры»</w:t>
      </w:r>
    </w:p>
    <w:p w:rsidR="00DE6545" w:rsidRDefault="00DE6545" w:rsidP="007621B8">
      <w:pPr>
        <w:pStyle w:val="a3"/>
        <w:jc w:val="both"/>
      </w:pPr>
    </w:p>
    <w:p w:rsidR="007621B8" w:rsidRDefault="007621B8" w:rsidP="007621B8">
      <w:pPr>
        <w:pStyle w:val="a3"/>
        <w:jc w:val="both"/>
      </w:pPr>
    </w:p>
    <w:p w:rsidR="007621B8" w:rsidRDefault="00DE6545" w:rsidP="00DE6545">
      <w:pPr>
        <w:pStyle w:val="a3"/>
        <w:ind w:left="1080"/>
        <w:jc w:val="both"/>
      </w:pPr>
      <w:r>
        <w:rPr>
          <w:color w:val="FF0000"/>
        </w:rPr>
        <w:t xml:space="preserve">* </w:t>
      </w:r>
      <w:r>
        <w:t>В некоторых организациях в структуре подразделений подразделению МОП подчинено подразделение «Общеотраслевые». В этом случае данные по «Общеотраслевые» должны попадать в категорию «Вспомогательный персонал» (</w:t>
      </w:r>
      <w:proofErr w:type="spellStart"/>
      <w:proofErr w:type="gramStart"/>
      <w:r>
        <w:t>см</w:t>
      </w:r>
      <w:proofErr w:type="gramEnd"/>
      <w:r>
        <w:t>.пп</w:t>
      </w:r>
      <w:proofErr w:type="spellEnd"/>
      <w:r>
        <w:t>. в))</w:t>
      </w:r>
    </w:p>
    <w:p w:rsidR="00A31FB1" w:rsidRPr="007B4193" w:rsidRDefault="007B4193" w:rsidP="00DE6545">
      <w:pPr>
        <w:pStyle w:val="a3"/>
        <w:ind w:left="1080"/>
        <w:jc w:val="both"/>
        <w:rPr>
          <w:u w:val="single"/>
        </w:rPr>
      </w:pPr>
      <w:r w:rsidRPr="007B4193">
        <w:rPr>
          <w:u w:val="single"/>
        </w:rPr>
        <w:t xml:space="preserve">Принцип формирования фактических расходов. </w:t>
      </w:r>
    </w:p>
    <w:p w:rsidR="00A31FB1" w:rsidRDefault="007B4193" w:rsidP="00A31FB1">
      <w:pPr>
        <w:pStyle w:val="a3"/>
        <w:numPr>
          <w:ilvl w:val="0"/>
          <w:numId w:val="1"/>
        </w:numPr>
        <w:jc w:val="both"/>
      </w:pPr>
      <w:r>
        <w:t>В колонке «</w:t>
      </w:r>
      <w:r w:rsidR="004E3E95">
        <w:t>Расходы по стимулирующему фонду</w:t>
      </w:r>
      <w:r>
        <w:t>»</w:t>
      </w:r>
      <w:r w:rsidR="004E3E95">
        <w:t>:</w:t>
      </w:r>
    </w:p>
    <w:p w:rsidR="004E3E95" w:rsidRDefault="004E3E95" w:rsidP="004E3E95">
      <w:pPr>
        <w:pStyle w:val="a3"/>
        <w:jc w:val="both"/>
      </w:pPr>
      <w:r>
        <w:t>- молодой специалист</w:t>
      </w:r>
    </w:p>
    <w:p w:rsidR="004E3E95" w:rsidRDefault="004E3E95" w:rsidP="004E3E95">
      <w:pPr>
        <w:pStyle w:val="a3"/>
        <w:jc w:val="both"/>
      </w:pPr>
      <w:r>
        <w:t>- стимулирующая</w:t>
      </w:r>
    </w:p>
    <w:p w:rsidR="004E3E95" w:rsidRDefault="004E3E95" w:rsidP="004E3E95">
      <w:pPr>
        <w:pStyle w:val="a3"/>
        <w:jc w:val="both"/>
      </w:pPr>
      <w:r>
        <w:t xml:space="preserve">- </w:t>
      </w:r>
      <w:r w:rsidR="006E7905">
        <w:t>стимулирующая надбавка</w:t>
      </w:r>
    </w:p>
    <w:p w:rsidR="006E7905" w:rsidRDefault="006E7905" w:rsidP="004E3E95">
      <w:pPr>
        <w:pStyle w:val="a3"/>
        <w:jc w:val="both"/>
      </w:pPr>
      <w:r>
        <w:t>- стимулирующая фиксированная</w:t>
      </w:r>
    </w:p>
    <w:p w:rsidR="006E7905" w:rsidRDefault="006E7905" w:rsidP="004E3E95">
      <w:pPr>
        <w:pStyle w:val="a3"/>
        <w:jc w:val="both"/>
      </w:pPr>
      <w:r>
        <w:t>Стимулирующий фонд процентом</w:t>
      </w:r>
    </w:p>
    <w:p w:rsidR="006E7905" w:rsidRDefault="007B4193" w:rsidP="006E7905">
      <w:pPr>
        <w:pStyle w:val="a3"/>
        <w:numPr>
          <w:ilvl w:val="0"/>
          <w:numId w:val="1"/>
        </w:numPr>
        <w:jc w:val="both"/>
      </w:pPr>
      <w:r>
        <w:t>В колонке «</w:t>
      </w:r>
      <w:r w:rsidR="006E7905">
        <w:t>Фонд доплат</w:t>
      </w:r>
      <w:r>
        <w:t>»:</w:t>
      </w:r>
    </w:p>
    <w:p w:rsidR="006E7905" w:rsidRDefault="006E7905" w:rsidP="006E7905">
      <w:pPr>
        <w:pStyle w:val="a3"/>
        <w:jc w:val="both"/>
      </w:pPr>
      <w:r>
        <w:t>- кабинет</w:t>
      </w:r>
    </w:p>
    <w:p w:rsidR="006E7905" w:rsidRDefault="006E7905" w:rsidP="006E7905">
      <w:pPr>
        <w:pStyle w:val="a3"/>
        <w:jc w:val="both"/>
      </w:pPr>
      <w:r>
        <w:t>-классное руководство</w:t>
      </w:r>
    </w:p>
    <w:p w:rsidR="006E7905" w:rsidRDefault="00BB75C5" w:rsidP="006E7905">
      <w:pPr>
        <w:pStyle w:val="a3"/>
        <w:jc w:val="both"/>
      </w:pPr>
      <w:r>
        <w:t xml:space="preserve">- </w:t>
      </w:r>
      <w:proofErr w:type="spellStart"/>
      <w:r>
        <w:t>надтарифный</w:t>
      </w:r>
      <w:proofErr w:type="spellEnd"/>
      <w:r>
        <w:t xml:space="preserve"> фонд</w:t>
      </w:r>
    </w:p>
    <w:p w:rsidR="00BB75C5" w:rsidRDefault="00BB75C5" w:rsidP="006E7905">
      <w:pPr>
        <w:pStyle w:val="a3"/>
        <w:jc w:val="both"/>
      </w:pPr>
      <w:r>
        <w:t xml:space="preserve">- </w:t>
      </w:r>
      <w:proofErr w:type="spellStart"/>
      <w:r>
        <w:t>надтарифный</w:t>
      </w:r>
      <w:proofErr w:type="spellEnd"/>
      <w:r>
        <w:t xml:space="preserve"> фонд процентом</w:t>
      </w:r>
    </w:p>
    <w:p w:rsidR="00BB75C5" w:rsidRDefault="00BB75C5" w:rsidP="006E7905">
      <w:pPr>
        <w:pStyle w:val="a3"/>
        <w:jc w:val="both"/>
      </w:pPr>
      <w:r>
        <w:t xml:space="preserve">- </w:t>
      </w:r>
      <w:proofErr w:type="spellStart"/>
      <w:r>
        <w:t>надтарифный</w:t>
      </w:r>
      <w:proofErr w:type="spellEnd"/>
      <w:r>
        <w:t xml:space="preserve"> фонд суммой</w:t>
      </w:r>
    </w:p>
    <w:p w:rsidR="00BB75C5" w:rsidRDefault="00BB75C5" w:rsidP="006E7905">
      <w:pPr>
        <w:pStyle w:val="a3"/>
        <w:jc w:val="both"/>
      </w:pPr>
      <w:r>
        <w:t xml:space="preserve">- </w:t>
      </w:r>
      <w:proofErr w:type="spellStart"/>
      <w:r>
        <w:t>надтарифный</w:t>
      </w:r>
      <w:proofErr w:type="spellEnd"/>
      <w:r>
        <w:t xml:space="preserve"> фонд фиксированный</w:t>
      </w:r>
    </w:p>
    <w:p w:rsidR="00BB75C5" w:rsidRDefault="00BB75C5" w:rsidP="006E7905">
      <w:pPr>
        <w:pStyle w:val="a3"/>
        <w:jc w:val="both"/>
      </w:pPr>
      <w:r>
        <w:t>-тетради</w:t>
      </w:r>
    </w:p>
    <w:p w:rsidR="00BB75C5" w:rsidRDefault="00BB75C5" w:rsidP="006E7905">
      <w:pPr>
        <w:pStyle w:val="a3"/>
        <w:jc w:val="both"/>
      </w:pPr>
      <w:r>
        <w:t>- тетради процентом</w:t>
      </w:r>
    </w:p>
    <w:p w:rsidR="00BB75C5" w:rsidRDefault="00BB75C5" w:rsidP="006E7905">
      <w:pPr>
        <w:pStyle w:val="a3"/>
        <w:jc w:val="both"/>
      </w:pPr>
      <w:r>
        <w:t>- ШМО</w:t>
      </w:r>
    </w:p>
    <w:p w:rsidR="00BB75C5" w:rsidRDefault="007B4193" w:rsidP="00BB75C5">
      <w:pPr>
        <w:pStyle w:val="a3"/>
        <w:numPr>
          <w:ilvl w:val="0"/>
          <w:numId w:val="1"/>
        </w:numPr>
        <w:jc w:val="both"/>
      </w:pPr>
      <w:r>
        <w:lastRenderedPageBreak/>
        <w:t>В колонке «</w:t>
      </w:r>
      <w:r w:rsidR="00BB75C5">
        <w:t>Доплата за вредность</w:t>
      </w:r>
      <w:r>
        <w:t>»:</w:t>
      </w:r>
    </w:p>
    <w:p w:rsidR="00BB75C5" w:rsidRDefault="00BB75C5" w:rsidP="00BB75C5">
      <w:pPr>
        <w:pStyle w:val="a3"/>
        <w:jc w:val="both"/>
      </w:pPr>
      <w:r>
        <w:t>- вредность суммой</w:t>
      </w:r>
    </w:p>
    <w:p w:rsidR="00BB75C5" w:rsidRDefault="00BB75C5" w:rsidP="00BB75C5">
      <w:pPr>
        <w:pStyle w:val="a3"/>
        <w:jc w:val="both"/>
      </w:pPr>
      <w:r>
        <w:t>- Доплата за вредность</w:t>
      </w:r>
    </w:p>
    <w:p w:rsidR="00BB75C5" w:rsidRDefault="007B4193" w:rsidP="007B4193">
      <w:pPr>
        <w:pStyle w:val="a3"/>
        <w:numPr>
          <w:ilvl w:val="0"/>
          <w:numId w:val="1"/>
        </w:numPr>
        <w:jc w:val="both"/>
      </w:pPr>
      <w:r>
        <w:t xml:space="preserve">В колонке «Доплата до </w:t>
      </w:r>
      <w:r>
        <w:rPr>
          <w:lang w:val="en-US"/>
        </w:rPr>
        <w:t>min</w:t>
      </w:r>
      <w:r>
        <w:t xml:space="preserve"> </w:t>
      </w:r>
      <w:proofErr w:type="spellStart"/>
      <w:r>
        <w:t>з</w:t>
      </w:r>
      <w:proofErr w:type="spellEnd"/>
      <w:r>
        <w:t>/платы»</w:t>
      </w:r>
    </w:p>
    <w:p w:rsidR="007B4193" w:rsidRDefault="007B4193" w:rsidP="007B4193">
      <w:pPr>
        <w:pStyle w:val="a3"/>
        <w:jc w:val="both"/>
      </w:pPr>
      <w:r>
        <w:t xml:space="preserve">- доплата до </w:t>
      </w:r>
      <w:r>
        <w:rPr>
          <w:lang w:val="en-US"/>
        </w:rPr>
        <w:t>min</w:t>
      </w:r>
      <w:r>
        <w:t xml:space="preserve"> </w:t>
      </w:r>
      <w:proofErr w:type="spellStart"/>
      <w:r>
        <w:t>з</w:t>
      </w:r>
      <w:proofErr w:type="spellEnd"/>
      <w:r>
        <w:t>/платы</w:t>
      </w:r>
    </w:p>
    <w:p w:rsidR="007B4193" w:rsidRDefault="007B4193" w:rsidP="007B4193">
      <w:pPr>
        <w:pStyle w:val="a3"/>
        <w:numPr>
          <w:ilvl w:val="0"/>
          <w:numId w:val="1"/>
        </w:numPr>
        <w:jc w:val="both"/>
      </w:pPr>
      <w:r>
        <w:t>Все остальные начисления должны учитываться в колонке «Оклад»</w:t>
      </w:r>
    </w:p>
    <w:p w:rsidR="007B4193" w:rsidRPr="00DE6545" w:rsidRDefault="007B4193" w:rsidP="007B4193">
      <w:pPr>
        <w:pStyle w:val="a3"/>
        <w:jc w:val="both"/>
      </w:pPr>
    </w:p>
    <w:p w:rsidR="007621B8" w:rsidRDefault="007621B8" w:rsidP="007621B8">
      <w:pPr>
        <w:pStyle w:val="a3"/>
        <w:jc w:val="both"/>
      </w:pPr>
    </w:p>
    <w:sectPr w:rsidR="007621B8" w:rsidSect="00E837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D042E8"/>
    <w:multiLevelType w:val="hybridMultilevel"/>
    <w:tmpl w:val="3FBA17C4"/>
    <w:lvl w:ilvl="0" w:tplc="39980D6C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62B663C"/>
    <w:multiLevelType w:val="hybridMultilevel"/>
    <w:tmpl w:val="5BF64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114DE"/>
    <w:rsid w:val="00377238"/>
    <w:rsid w:val="004E3E95"/>
    <w:rsid w:val="006E7905"/>
    <w:rsid w:val="007621B8"/>
    <w:rsid w:val="007B4193"/>
    <w:rsid w:val="00A31FB1"/>
    <w:rsid w:val="00B114DE"/>
    <w:rsid w:val="00B34D62"/>
    <w:rsid w:val="00BB75C5"/>
    <w:rsid w:val="00DE6545"/>
    <w:rsid w:val="00E630FB"/>
    <w:rsid w:val="00E744B9"/>
    <w:rsid w:val="00E8372E"/>
    <w:rsid w:val="00EA1A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7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14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433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zarpl7</cp:lastModifiedBy>
  <cp:revision>9</cp:revision>
  <dcterms:created xsi:type="dcterms:W3CDTF">2016-01-21T07:55:00Z</dcterms:created>
  <dcterms:modified xsi:type="dcterms:W3CDTF">2016-01-29T12:32:00Z</dcterms:modified>
</cp:coreProperties>
</file>