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5B5" w:rsidRPr="00662251" w:rsidRDefault="00662251" w:rsidP="00662251">
      <w:pPr>
        <w:jc w:val="center"/>
        <w:rPr>
          <w:b/>
          <w:sz w:val="44"/>
          <w:szCs w:val="44"/>
        </w:rPr>
      </w:pPr>
      <w:r w:rsidRPr="00662251">
        <w:rPr>
          <w:b/>
          <w:sz w:val="44"/>
          <w:szCs w:val="44"/>
        </w:rPr>
        <w:t>Универсальная печатная форма</w:t>
      </w:r>
    </w:p>
    <w:p w:rsidR="00662251" w:rsidRDefault="00662251"/>
    <w:p w:rsidR="00662251" w:rsidRDefault="00662251"/>
    <w:p w:rsidR="00662251" w:rsidRDefault="00662251"/>
    <w:p w:rsidR="00662251" w:rsidRDefault="00662251"/>
    <w:p w:rsidR="00662251" w:rsidRDefault="00662251"/>
    <w:p w:rsidR="00662251" w:rsidRDefault="00662251"/>
    <w:p w:rsidR="00662251" w:rsidRDefault="00662251" w:rsidP="00662251">
      <w:pPr>
        <w:jc w:val="center"/>
        <w:rPr>
          <w:b/>
          <w:sz w:val="72"/>
          <w:szCs w:val="72"/>
        </w:rPr>
      </w:pPr>
      <w:r w:rsidRPr="00662251">
        <w:rPr>
          <w:b/>
          <w:sz w:val="72"/>
          <w:szCs w:val="72"/>
        </w:rPr>
        <w:t>Руководство по установке и использованию</w:t>
      </w:r>
    </w:p>
    <w:p w:rsidR="00662251" w:rsidRDefault="00662251">
      <w:pPr>
        <w:rPr>
          <w:b/>
          <w:sz w:val="72"/>
          <w:szCs w:val="72"/>
        </w:rPr>
      </w:pPr>
      <w:r>
        <w:rPr>
          <w:b/>
          <w:sz w:val="72"/>
          <w:szCs w:val="72"/>
        </w:rPr>
        <w:br w:type="page"/>
      </w:r>
    </w:p>
    <w:p w:rsidR="00662251" w:rsidRDefault="00662251" w:rsidP="0066225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p w:rsidR="00662251" w:rsidRDefault="00DA672C" w:rsidP="00662251">
      <w:pPr>
        <w:pStyle w:val="a3"/>
        <w:numPr>
          <w:ilvl w:val="0"/>
          <w:numId w:val="1"/>
        </w:numPr>
        <w:rPr>
          <w:sz w:val="24"/>
          <w:szCs w:val="24"/>
        </w:rPr>
      </w:pPr>
      <w:hyperlink w:anchor="_Системные_требования" w:history="1">
        <w:r w:rsidR="00662251" w:rsidRPr="00DB32B1">
          <w:rPr>
            <w:rStyle w:val="a9"/>
            <w:sz w:val="24"/>
            <w:szCs w:val="24"/>
          </w:rPr>
          <w:t>Системные требования</w:t>
        </w:r>
      </w:hyperlink>
    </w:p>
    <w:p w:rsidR="00662251" w:rsidRDefault="00DA672C" w:rsidP="00662251">
      <w:pPr>
        <w:pStyle w:val="a3"/>
        <w:numPr>
          <w:ilvl w:val="0"/>
          <w:numId w:val="1"/>
        </w:numPr>
        <w:rPr>
          <w:sz w:val="24"/>
          <w:szCs w:val="24"/>
        </w:rPr>
      </w:pPr>
      <w:hyperlink w:anchor="_Подключение_внешней_печатной" w:history="1">
        <w:r w:rsidR="00662251" w:rsidRPr="00DB32B1">
          <w:rPr>
            <w:rStyle w:val="a9"/>
            <w:sz w:val="24"/>
            <w:szCs w:val="24"/>
          </w:rPr>
          <w:t>Подключение внешней печатной формы</w:t>
        </w:r>
      </w:hyperlink>
    </w:p>
    <w:p w:rsidR="00662251" w:rsidRDefault="00DA672C" w:rsidP="00662251">
      <w:pPr>
        <w:pStyle w:val="a3"/>
        <w:numPr>
          <w:ilvl w:val="0"/>
          <w:numId w:val="1"/>
        </w:numPr>
        <w:rPr>
          <w:sz w:val="24"/>
          <w:szCs w:val="24"/>
        </w:rPr>
      </w:pPr>
      <w:hyperlink w:anchor="_Подготовка_макета_в" w:history="1">
        <w:r w:rsidR="00662251" w:rsidRPr="00DB32B1">
          <w:rPr>
            <w:rStyle w:val="a9"/>
            <w:sz w:val="24"/>
            <w:szCs w:val="24"/>
            <w:lang w:val="en-US"/>
          </w:rPr>
          <w:t>Подготовка</w:t>
        </w:r>
        <w:r w:rsidR="00662251" w:rsidRPr="00DB32B1">
          <w:rPr>
            <w:rStyle w:val="a9"/>
            <w:sz w:val="24"/>
            <w:szCs w:val="24"/>
          </w:rPr>
          <w:t xml:space="preserve"> макета в Word</w:t>
        </w:r>
      </w:hyperlink>
    </w:p>
    <w:p w:rsidR="00662251" w:rsidRDefault="00DA672C" w:rsidP="00662251">
      <w:pPr>
        <w:pStyle w:val="a3"/>
        <w:numPr>
          <w:ilvl w:val="0"/>
          <w:numId w:val="1"/>
        </w:numPr>
        <w:rPr>
          <w:sz w:val="24"/>
          <w:szCs w:val="24"/>
        </w:rPr>
      </w:pPr>
      <w:hyperlink w:anchor="_Подключение_макета" w:history="1">
        <w:r w:rsidR="00662251" w:rsidRPr="00DB32B1">
          <w:rPr>
            <w:rStyle w:val="a9"/>
            <w:sz w:val="24"/>
            <w:szCs w:val="24"/>
          </w:rPr>
          <w:t>Подключение макета</w:t>
        </w:r>
      </w:hyperlink>
    </w:p>
    <w:p w:rsidR="00662251" w:rsidRDefault="00DA672C" w:rsidP="00662251">
      <w:pPr>
        <w:pStyle w:val="a3"/>
        <w:numPr>
          <w:ilvl w:val="0"/>
          <w:numId w:val="1"/>
        </w:numPr>
        <w:rPr>
          <w:sz w:val="24"/>
          <w:szCs w:val="24"/>
        </w:rPr>
      </w:pPr>
      <w:hyperlink w:anchor="_Настройки" w:history="1">
        <w:r w:rsidR="00662251" w:rsidRPr="00DB32B1">
          <w:rPr>
            <w:rStyle w:val="a9"/>
            <w:sz w:val="24"/>
            <w:szCs w:val="24"/>
          </w:rPr>
          <w:t>Настройки</w:t>
        </w:r>
      </w:hyperlink>
    </w:p>
    <w:p w:rsidR="00662251" w:rsidRDefault="00DA672C" w:rsidP="00662251">
      <w:pPr>
        <w:pStyle w:val="a3"/>
        <w:numPr>
          <w:ilvl w:val="1"/>
          <w:numId w:val="1"/>
        </w:numPr>
        <w:rPr>
          <w:sz w:val="24"/>
          <w:szCs w:val="24"/>
        </w:rPr>
      </w:pPr>
      <w:hyperlink w:anchor="_Сопоставление_реквизитов_шапки" w:history="1">
        <w:r w:rsidR="00662251" w:rsidRPr="00DB32B1">
          <w:rPr>
            <w:rStyle w:val="a9"/>
            <w:sz w:val="24"/>
            <w:szCs w:val="24"/>
          </w:rPr>
          <w:t>Сопоставление реквизитов шапки</w:t>
        </w:r>
      </w:hyperlink>
    </w:p>
    <w:p w:rsidR="00662251" w:rsidRDefault="00DA672C" w:rsidP="00662251">
      <w:pPr>
        <w:pStyle w:val="a3"/>
        <w:numPr>
          <w:ilvl w:val="1"/>
          <w:numId w:val="1"/>
        </w:numPr>
        <w:rPr>
          <w:sz w:val="24"/>
          <w:szCs w:val="24"/>
        </w:rPr>
      </w:pPr>
      <w:hyperlink w:anchor="_Сопоставление_реквизитов_табличных" w:history="1">
        <w:r w:rsidR="00662251" w:rsidRPr="00DB32B1">
          <w:rPr>
            <w:rStyle w:val="a9"/>
            <w:sz w:val="24"/>
            <w:szCs w:val="24"/>
          </w:rPr>
          <w:t>Сопоставление реквизитов табличных частей</w:t>
        </w:r>
      </w:hyperlink>
    </w:p>
    <w:p w:rsidR="00662251" w:rsidRDefault="00DA672C" w:rsidP="00662251">
      <w:pPr>
        <w:pStyle w:val="a3"/>
        <w:numPr>
          <w:ilvl w:val="1"/>
          <w:numId w:val="1"/>
        </w:numPr>
        <w:rPr>
          <w:sz w:val="24"/>
          <w:szCs w:val="24"/>
        </w:rPr>
      </w:pPr>
      <w:hyperlink w:anchor="_Использование_произвольной_схемы" w:history="1">
        <w:r w:rsidR="00662251" w:rsidRPr="00DB32B1">
          <w:rPr>
            <w:rStyle w:val="a9"/>
            <w:sz w:val="24"/>
            <w:szCs w:val="24"/>
          </w:rPr>
          <w:t>Использование произвольной схемы</w:t>
        </w:r>
      </w:hyperlink>
    </w:p>
    <w:p w:rsidR="00662251" w:rsidRDefault="00DA672C" w:rsidP="00662251">
      <w:pPr>
        <w:pStyle w:val="a3"/>
        <w:numPr>
          <w:ilvl w:val="0"/>
          <w:numId w:val="1"/>
        </w:numPr>
        <w:rPr>
          <w:sz w:val="24"/>
          <w:szCs w:val="24"/>
        </w:rPr>
      </w:pPr>
      <w:hyperlink w:anchor="_Вывод_подготовленного_макета" w:history="1">
        <w:r w:rsidR="00662251" w:rsidRPr="00DB32B1">
          <w:rPr>
            <w:rStyle w:val="a9"/>
            <w:sz w:val="24"/>
            <w:szCs w:val="24"/>
          </w:rPr>
          <w:t>Вывод подготовленного макета</w:t>
        </w:r>
      </w:hyperlink>
    </w:p>
    <w:p w:rsidR="00662251" w:rsidRDefault="00DA672C" w:rsidP="00662251">
      <w:pPr>
        <w:pStyle w:val="a3"/>
        <w:numPr>
          <w:ilvl w:val="0"/>
          <w:numId w:val="1"/>
        </w:numPr>
        <w:rPr>
          <w:sz w:val="24"/>
          <w:szCs w:val="24"/>
        </w:rPr>
      </w:pPr>
      <w:hyperlink w:anchor="_Копирование_настроек_в" w:history="1">
        <w:r w:rsidR="00662251" w:rsidRPr="00DB32B1">
          <w:rPr>
            <w:rStyle w:val="a9"/>
            <w:sz w:val="24"/>
            <w:szCs w:val="24"/>
          </w:rPr>
          <w:t>Копирование настроек в другой макет</w:t>
        </w:r>
      </w:hyperlink>
    </w:p>
    <w:p w:rsidR="00662251" w:rsidRDefault="00DA672C" w:rsidP="00662251">
      <w:pPr>
        <w:pStyle w:val="a3"/>
        <w:numPr>
          <w:ilvl w:val="0"/>
          <w:numId w:val="1"/>
        </w:numPr>
        <w:rPr>
          <w:sz w:val="24"/>
          <w:szCs w:val="24"/>
        </w:rPr>
      </w:pPr>
      <w:hyperlink w:anchor="_Сохранение,_восстановление_настроек" w:history="1">
        <w:r w:rsidR="00662251" w:rsidRPr="00DB32B1">
          <w:rPr>
            <w:rStyle w:val="a9"/>
            <w:sz w:val="24"/>
            <w:szCs w:val="24"/>
          </w:rPr>
          <w:t>Сохранение, восстановление настроек</w:t>
        </w:r>
        <w:r w:rsidR="009A5E57" w:rsidRPr="00DB32B1">
          <w:rPr>
            <w:rStyle w:val="a9"/>
            <w:sz w:val="24"/>
            <w:szCs w:val="24"/>
          </w:rPr>
          <w:t xml:space="preserve"> в файл</w:t>
        </w:r>
      </w:hyperlink>
    </w:p>
    <w:p w:rsidR="009A5E57" w:rsidRDefault="00DA672C" w:rsidP="00662251">
      <w:pPr>
        <w:pStyle w:val="a3"/>
        <w:numPr>
          <w:ilvl w:val="0"/>
          <w:numId w:val="1"/>
        </w:numPr>
        <w:rPr>
          <w:sz w:val="24"/>
          <w:szCs w:val="24"/>
        </w:rPr>
      </w:pPr>
      <w:hyperlink w:anchor="_Сохранение_изменений_в" w:history="1">
        <w:r w:rsidR="009A5E57" w:rsidRPr="00DB32B1">
          <w:rPr>
            <w:rStyle w:val="a9"/>
            <w:sz w:val="24"/>
            <w:szCs w:val="24"/>
          </w:rPr>
          <w:t>Сохранение изменений в настройках</w:t>
        </w:r>
      </w:hyperlink>
    </w:p>
    <w:p w:rsidR="00662251" w:rsidRDefault="0066225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62251" w:rsidRDefault="00662251" w:rsidP="005A0615">
      <w:pPr>
        <w:pStyle w:val="1"/>
      </w:pPr>
      <w:bookmarkStart w:id="0" w:name="_Системные_требования"/>
      <w:bookmarkEnd w:id="0"/>
      <w:r>
        <w:lastRenderedPageBreak/>
        <w:t>Системные требования</w:t>
      </w:r>
    </w:p>
    <w:p w:rsidR="005A0615" w:rsidRPr="005A0615" w:rsidRDefault="005A0615" w:rsidP="005A0615">
      <w:pPr>
        <w:pStyle w:val="a3"/>
        <w:numPr>
          <w:ilvl w:val="0"/>
          <w:numId w:val="2"/>
        </w:numPr>
      </w:pPr>
      <w:r>
        <w:t xml:space="preserve">Печатная форма предназначена для использования в любых конфигурациях на основе БСП, </w:t>
      </w:r>
      <w:r w:rsidRPr="005A0615">
        <w:t>например:</w:t>
      </w:r>
    </w:p>
    <w:p w:rsidR="005A0615" w:rsidRDefault="005A0615" w:rsidP="005A0615">
      <w:pPr>
        <w:pStyle w:val="a3"/>
        <w:numPr>
          <w:ilvl w:val="1"/>
          <w:numId w:val="2"/>
        </w:numPr>
      </w:pPr>
      <w:r>
        <w:t>1С:Розница ,</w:t>
      </w:r>
    </w:p>
    <w:p w:rsidR="005A0615" w:rsidRDefault="005A0615" w:rsidP="005A0615">
      <w:pPr>
        <w:pStyle w:val="a3"/>
        <w:numPr>
          <w:ilvl w:val="1"/>
          <w:numId w:val="2"/>
        </w:numPr>
      </w:pPr>
      <w:r>
        <w:t>1С:ERP Управление предприятием 2.0 ,</w:t>
      </w:r>
    </w:p>
    <w:p w:rsidR="005A0615" w:rsidRDefault="005A0615" w:rsidP="005A0615">
      <w:pPr>
        <w:pStyle w:val="a3"/>
        <w:numPr>
          <w:ilvl w:val="1"/>
          <w:numId w:val="2"/>
        </w:numPr>
      </w:pPr>
      <w:r>
        <w:t>1С:Бухгалтерия 3.0 ,</w:t>
      </w:r>
    </w:p>
    <w:p w:rsidR="005A0615" w:rsidRDefault="005A0615" w:rsidP="005A0615">
      <w:pPr>
        <w:pStyle w:val="a3"/>
        <w:numPr>
          <w:ilvl w:val="1"/>
          <w:numId w:val="2"/>
        </w:numPr>
      </w:pPr>
      <w:r>
        <w:t>1С:Управление торговлей 11 ,</w:t>
      </w:r>
    </w:p>
    <w:p w:rsidR="005A0615" w:rsidRDefault="005A0615" w:rsidP="005A0615">
      <w:pPr>
        <w:pStyle w:val="a3"/>
        <w:numPr>
          <w:ilvl w:val="1"/>
          <w:numId w:val="2"/>
        </w:numPr>
      </w:pPr>
      <w:r>
        <w:t>1С:Комплексная автоматизация 2.х ,</w:t>
      </w:r>
    </w:p>
    <w:p w:rsidR="005A0615" w:rsidRDefault="005A0615" w:rsidP="005A0615">
      <w:pPr>
        <w:pStyle w:val="a3"/>
        <w:numPr>
          <w:ilvl w:val="1"/>
          <w:numId w:val="2"/>
        </w:numPr>
      </w:pPr>
      <w:r>
        <w:t>1С:Зарплата и Управление Персоналом 3.x</w:t>
      </w:r>
    </w:p>
    <w:p w:rsidR="005A0615" w:rsidRPr="005A0615" w:rsidRDefault="005A0615" w:rsidP="005A0615">
      <w:pPr>
        <w:pStyle w:val="a3"/>
        <w:numPr>
          <w:ilvl w:val="0"/>
          <w:numId w:val="2"/>
        </w:numPr>
      </w:pPr>
      <w:r>
        <w:t xml:space="preserve">Управляемые формы, без поддержки </w:t>
      </w:r>
      <w:r>
        <w:rPr>
          <w:lang w:val="en-US"/>
        </w:rPr>
        <w:t>web</w:t>
      </w:r>
      <w:r w:rsidRPr="005A0615">
        <w:t xml:space="preserve"> клиента</w:t>
      </w:r>
    </w:p>
    <w:p w:rsidR="005A0615" w:rsidRPr="005A0615" w:rsidRDefault="005A0615" w:rsidP="005A0615">
      <w:pPr>
        <w:pStyle w:val="a3"/>
        <w:numPr>
          <w:ilvl w:val="0"/>
          <w:numId w:val="2"/>
        </w:numPr>
      </w:pPr>
      <w:r>
        <w:t xml:space="preserve">Операционная система </w:t>
      </w:r>
      <w:r>
        <w:rPr>
          <w:lang w:val="en-US"/>
        </w:rPr>
        <w:t>W</w:t>
      </w:r>
      <w:r w:rsidRPr="005A0615">
        <w:t>indows</w:t>
      </w:r>
      <w:r>
        <w:rPr>
          <w:lang w:val="en-US"/>
        </w:rPr>
        <w:t xml:space="preserve"> на клиенте</w:t>
      </w:r>
    </w:p>
    <w:p w:rsidR="005A0615" w:rsidRDefault="005A0615" w:rsidP="005A0615">
      <w:pPr>
        <w:pStyle w:val="a3"/>
        <w:numPr>
          <w:ilvl w:val="0"/>
          <w:numId w:val="2"/>
        </w:numPr>
      </w:pPr>
      <w:r>
        <w:t>Установленный MS Word на клиенте</w:t>
      </w:r>
    </w:p>
    <w:p w:rsidR="005A0615" w:rsidRDefault="005A0615" w:rsidP="005A0615">
      <w:pPr>
        <w:pStyle w:val="1"/>
      </w:pPr>
      <w:bookmarkStart w:id="1" w:name="_Подключение_внешней_печатной"/>
      <w:bookmarkEnd w:id="1"/>
      <w:r>
        <w:t>Подключение внешней печатной формы</w:t>
      </w:r>
    </w:p>
    <w:p w:rsidR="005A0615" w:rsidRDefault="005A0615" w:rsidP="005A0615">
      <w:pPr>
        <w:ind w:firstLine="708"/>
      </w:pPr>
      <w:r>
        <w:t>Описанные настройки приведены на примере УТ 11, для других конфигураций могут несущественно отличаться.</w:t>
      </w:r>
    </w:p>
    <w:p w:rsidR="00F260B4" w:rsidRDefault="00F260B4" w:rsidP="005A0615">
      <w:pPr>
        <w:ind w:firstLine="708"/>
      </w:pPr>
      <w:r>
        <w:t>Прейдите в раздел НСИ и администрирование – Печатные формы и обработки – Дополнительные внешние отчеты и обработки. Создайте новый элемент нажав кнопку «Создать».</w:t>
      </w:r>
    </w:p>
    <w:p w:rsidR="00F260B4" w:rsidRDefault="00F260B4" w:rsidP="00F260B4">
      <w:r>
        <w:rPr>
          <w:noProof/>
          <w:lang w:eastAsia="ru-RU"/>
        </w:rPr>
        <w:drawing>
          <wp:inline distT="0" distB="0" distL="0" distR="0">
            <wp:extent cx="5940425" cy="187896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7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0B4" w:rsidRDefault="00F260B4" w:rsidP="00F260B4">
      <w:r>
        <w:t>В открывшемся окне выберите файл поставки обработки.</w:t>
      </w:r>
    </w:p>
    <w:p w:rsidR="00F260B4" w:rsidRDefault="00F260B4" w:rsidP="00F260B4">
      <w:r>
        <w:t>В поле размещение, нажав на гиперссылку, укажите объекты из которых будет вызываться печатная форма</w:t>
      </w:r>
    </w:p>
    <w:p w:rsidR="00F260B4" w:rsidRDefault="00F260B4" w:rsidP="00F260B4">
      <w:r>
        <w:rPr>
          <w:noProof/>
          <w:lang w:eastAsia="ru-RU"/>
        </w:rPr>
        <w:drawing>
          <wp:inline distT="0" distB="0" distL="0" distR="0">
            <wp:extent cx="5940425" cy="1903730"/>
            <wp:effectExtent l="0" t="0" r="3175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0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0B4" w:rsidRDefault="00F260B4" w:rsidP="00F260B4"/>
    <w:p w:rsidR="00F260B4" w:rsidRDefault="00F260B4" w:rsidP="00F260B4"/>
    <w:p w:rsidR="00F260B4" w:rsidRDefault="00F260B4" w:rsidP="00F260B4"/>
    <w:p w:rsidR="00F260B4" w:rsidRDefault="002A7544" w:rsidP="002A7544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133333" cy="3380952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33333" cy="33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7544" w:rsidRDefault="002A7544" w:rsidP="002A7544">
      <w:pPr>
        <w:pStyle w:val="21"/>
      </w:pPr>
      <w:r>
        <w:t>Пример выбора размещения</w:t>
      </w:r>
    </w:p>
    <w:p w:rsidR="002A7544" w:rsidRDefault="002A7544">
      <w:r>
        <w:br w:type="page"/>
      </w:r>
    </w:p>
    <w:p w:rsidR="002A7544" w:rsidRDefault="002A7544" w:rsidP="002A7544">
      <w:pPr>
        <w:pStyle w:val="1"/>
      </w:pPr>
      <w:bookmarkStart w:id="2" w:name="_Подготовка_макета_в"/>
      <w:bookmarkEnd w:id="2"/>
      <w:r>
        <w:lastRenderedPageBreak/>
        <w:t>Подготовка макета в Word</w:t>
      </w:r>
    </w:p>
    <w:p w:rsidR="002A7544" w:rsidRDefault="002A7544" w:rsidP="002A7544">
      <w:r w:rsidRPr="002A7544">
        <w:t>Создайте нов</w:t>
      </w:r>
      <w:r>
        <w:t>ы</w:t>
      </w:r>
      <w:r w:rsidRPr="002A7544">
        <w:t xml:space="preserve">й </w:t>
      </w:r>
      <w:r>
        <w:t xml:space="preserve">файл или измените существующий требуемого бланка. </w:t>
      </w:r>
      <w:r w:rsidR="005F49A9">
        <w:t xml:space="preserve">В тексте бланка определите данные, далее параметры, которые будут заменены на данные базы при печати. </w:t>
      </w:r>
      <w:r>
        <w:t xml:space="preserve">Параметры должны вводиться обрамленные фигурными скобками и с префиксом </w:t>
      </w:r>
      <w:r>
        <w:rPr>
          <w:lang w:val="en-US"/>
        </w:rPr>
        <w:t>v</w:t>
      </w:r>
      <w:r w:rsidRPr="002A7544">
        <w:t xml:space="preserve">8. </w:t>
      </w:r>
      <w:r>
        <w:t xml:space="preserve">Например: </w:t>
      </w:r>
    </w:p>
    <w:p w:rsidR="002A7544" w:rsidRDefault="002A7544" w:rsidP="002A7544">
      <w:r>
        <w:t>номер договора – {v8номердоговора} или {v8номер}</w:t>
      </w:r>
    </w:p>
    <w:p w:rsidR="002A7544" w:rsidRPr="002A7544" w:rsidRDefault="002A7544" w:rsidP="002A7544">
      <w:r>
        <w:t>Важно: Логическое значение, заменяемых полей необходимо вводить без пробелов и спец. символов:  ~ ! @ # $ % ^ &amp; * ( ) _ - + = { } [ ] \ | : ; " ' &lt; &gt; , . ? /</w:t>
      </w:r>
    </w:p>
    <w:p w:rsidR="002A7544" w:rsidRPr="002A7544" w:rsidRDefault="002A7544" w:rsidP="002A7544">
      <w:pPr>
        <w:spacing w:after="0" w:line="240" w:lineRule="auto"/>
        <w:rPr>
          <w:rFonts w:ascii="Calibri" w:eastAsia="Times New Roman" w:hAnsi="Calibri" w:cs="Times New Roman"/>
          <w:szCs w:val="24"/>
          <w:lang w:eastAsia="ru-RU"/>
        </w:rPr>
      </w:pPr>
    </w:p>
    <w:p w:rsidR="002A7544" w:rsidRPr="002A7544" w:rsidRDefault="002A7544" w:rsidP="002A7544">
      <w:pPr>
        <w:spacing w:after="0" w:line="240" w:lineRule="auto"/>
        <w:rPr>
          <w:rFonts w:ascii="Calibri" w:eastAsia="Times New Roman" w:hAnsi="Calibri" w:cs="Times New Roman"/>
          <w:szCs w:val="24"/>
          <w:lang w:eastAsia="ru-RU"/>
        </w:rPr>
      </w:pPr>
      <w:r w:rsidRPr="002A7544">
        <w:rPr>
          <w:rFonts w:ascii="Calibri" w:eastAsia="Times New Roman" w:hAnsi="Calibri" w:cs="Times New Roman"/>
          <w:noProof/>
          <w:szCs w:val="24"/>
          <w:lang w:eastAsia="ru-RU"/>
        </w:rPr>
        <w:drawing>
          <wp:inline distT="0" distB="0" distL="0" distR="0">
            <wp:extent cx="5934075" cy="20288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544" w:rsidRPr="002A7544" w:rsidRDefault="002A7544" w:rsidP="002A7544">
      <w:pPr>
        <w:spacing w:after="0" w:line="240" w:lineRule="auto"/>
        <w:rPr>
          <w:rFonts w:ascii="Calibri" w:eastAsia="Times New Roman" w:hAnsi="Calibri" w:cs="Times New Roman"/>
          <w:szCs w:val="24"/>
          <w:lang w:eastAsia="ru-RU"/>
        </w:rPr>
      </w:pPr>
      <w:r w:rsidRPr="002A7544">
        <w:rPr>
          <w:rFonts w:ascii="Calibri" w:eastAsia="Times New Roman" w:hAnsi="Calibri" w:cs="Times New Roman"/>
          <w:szCs w:val="24"/>
          <w:lang w:eastAsia="ru-RU"/>
        </w:rPr>
        <w:t xml:space="preserve"> </w:t>
      </w:r>
    </w:p>
    <w:p w:rsidR="002A7544" w:rsidRPr="002A7544" w:rsidRDefault="002A7544" w:rsidP="002A7544">
      <w:pPr>
        <w:spacing w:after="0" w:line="240" w:lineRule="auto"/>
        <w:rPr>
          <w:rFonts w:ascii="Calibri" w:eastAsia="Times New Roman" w:hAnsi="Calibri" w:cs="Times New Roman"/>
          <w:szCs w:val="24"/>
          <w:lang w:eastAsia="ru-RU"/>
        </w:rPr>
      </w:pPr>
    </w:p>
    <w:p w:rsidR="002A7544" w:rsidRDefault="00B45692" w:rsidP="002A7544">
      <w:r>
        <w:t>Создание таблиц.</w:t>
      </w:r>
    </w:p>
    <w:p w:rsidR="00B45692" w:rsidRDefault="00B45692" w:rsidP="002A7544">
      <w:r>
        <w:t xml:space="preserve">При необходимости создайте таблицу. Таблица должна содержать 2 строки. </w:t>
      </w:r>
      <w:r w:rsidR="0087036E">
        <w:t>В 1-й строке (шапке) определите названия заголовков столбцов и их оформление. В верхней левой ячейке таблицы, перед заголовком столбца, укажите имя таблицы. Имя таблицы должно вводится обрамлено фигурными скобками с префиксом t8, правила аналогично параметрам. 2-я строка вводиться для указания оформления вывода строк, данные в этой строке в дальнейшем будут заменены данными из базы.</w:t>
      </w:r>
    </w:p>
    <w:p w:rsidR="0087036E" w:rsidRDefault="0087036E" w:rsidP="002A7544">
      <w:r>
        <w:rPr>
          <w:noProof/>
          <w:lang w:eastAsia="ru-RU"/>
        </w:rPr>
        <w:drawing>
          <wp:inline distT="0" distB="0" distL="0" distR="0">
            <wp:extent cx="5940425" cy="2889885"/>
            <wp:effectExtent l="0" t="0" r="3175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8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36E" w:rsidRDefault="0087036E" w:rsidP="002A7544">
      <w:r>
        <w:t>Сохраните файл шаблон, присвоив ему имя, которое будет в дальнейшем отражаться в базе.</w:t>
      </w:r>
    </w:p>
    <w:p w:rsidR="0087036E" w:rsidRDefault="0087036E">
      <w:r>
        <w:br w:type="page"/>
      </w:r>
    </w:p>
    <w:p w:rsidR="0087036E" w:rsidRDefault="0087036E" w:rsidP="0087036E">
      <w:pPr>
        <w:pStyle w:val="1"/>
      </w:pPr>
      <w:bookmarkStart w:id="3" w:name="_Подключение_макета"/>
      <w:bookmarkEnd w:id="3"/>
      <w:r>
        <w:lastRenderedPageBreak/>
        <w:t>Подключение макета</w:t>
      </w:r>
    </w:p>
    <w:p w:rsidR="00D65571" w:rsidRDefault="0087036E" w:rsidP="0087036E">
      <w:pPr>
        <w:rPr>
          <w:noProof/>
          <w:lang w:eastAsia="ru-RU"/>
        </w:rPr>
      </w:pPr>
      <w:r>
        <w:t>Зайдите в интересующий вас объект базы, в котором размещена подключенная печатная форма. Например, в элемент справочника договоры. Из списка выбора кнопки «Печать» выберите «Универсальную печатную форму».</w:t>
      </w:r>
      <w:r w:rsidRPr="0087036E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374142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4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571" w:rsidRPr="00D65571" w:rsidRDefault="00D65571" w:rsidP="0087036E">
      <w:pPr>
        <w:rPr>
          <w:noProof/>
          <w:lang w:eastAsia="ru-RU"/>
        </w:rPr>
      </w:pPr>
      <w:r>
        <w:rPr>
          <w:noProof/>
          <w:lang w:eastAsia="ru-RU"/>
        </w:rPr>
        <w:t>В открывшемся окне, нажмите кнопку «Добавить», и выберите созданый ранее макет word.</w:t>
      </w:r>
    </w:p>
    <w:p w:rsidR="0087036E" w:rsidRDefault="00D65571" w:rsidP="0087036E">
      <w:r>
        <w:rPr>
          <w:noProof/>
          <w:lang w:eastAsia="ru-RU"/>
        </w:rPr>
        <w:drawing>
          <wp:inline distT="0" distB="0" distL="0" distR="0">
            <wp:extent cx="5940425" cy="193167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3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036E">
        <w:t xml:space="preserve"> </w:t>
      </w:r>
    </w:p>
    <w:p w:rsidR="00D65571" w:rsidRDefault="00D65571">
      <w:r>
        <w:br w:type="page"/>
      </w:r>
    </w:p>
    <w:p w:rsidR="00D65571" w:rsidRPr="007F6964" w:rsidRDefault="00D65571" w:rsidP="00D65571">
      <w:pPr>
        <w:pStyle w:val="1"/>
      </w:pPr>
      <w:bookmarkStart w:id="4" w:name="_Настройки"/>
      <w:bookmarkEnd w:id="4"/>
      <w:r w:rsidRPr="007F6964">
        <w:lastRenderedPageBreak/>
        <w:t>Настройки</w:t>
      </w:r>
    </w:p>
    <w:p w:rsidR="00D65571" w:rsidRDefault="00D65571" w:rsidP="00D65571">
      <w:pPr>
        <w:pStyle w:val="2"/>
      </w:pPr>
      <w:bookmarkStart w:id="5" w:name="_Сопоставление_реквизитов_шапки"/>
      <w:bookmarkEnd w:id="5"/>
      <w:r w:rsidRPr="00D65571">
        <w:t>Сопоставление реквизитов шапки</w:t>
      </w:r>
    </w:p>
    <w:p w:rsidR="00D65571" w:rsidRDefault="00D65571" w:rsidP="00D65571">
      <w:r>
        <w:t>Выделите макет в списке и нажмите гиперссылку «настройки»</w:t>
      </w:r>
    </w:p>
    <w:p w:rsidR="00EE7EDB" w:rsidRDefault="00EE7EDB" w:rsidP="00D65571">
      <w:r>
        <w:rPr>
          <w:noProof/>
          <w:lang w:eastAsia="ru-RU"/>
        </w:rPr>
        <w:drawing>
          <wp:inline distT="0" distB="0" distL="0" distR="0">
            <wp:extent cx="5940425" cy="1604645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0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EDB" w:rsidRDefault="00EE7EDB" w:rsidP="00D65571">
      <w:r>
        <w:rPr>
          <w:noProof/>
          <w:lang w:eastAsia="ru-RU"/>
        </w:rPr>
        <w:drawing>
          <wp:inline distT="0" distB="0" distL="0" distR="0">
            <wp:extent cx="5940425" cy="2670175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7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EDB" w:rsidRDefault="00EE7EDB" w:rsidP="00D65571">
      <w:r w:rsidRPr="00EE7EDB">
        <w:t xml:space="preserve">В левой </w:t>
      </w:r>
      <w:r>
        <w:t xml:space="preserve">колонке отражаются параметры из макета </w:t>
      </w:r>
      <w:r>
        <w:rPr>
          <w:lang w:val="en-US"/>
        </w:rPr>
        <w:t>word</w:t>
      </w:r>
      <w:r>
        <w:t xml:space="preserve">, </w:t>
      </w:r>
      <w:r w:rsidRPr="00EE7EDB">
        <w:t>как</w:t>
      </w:r>
      <w:r>
        <w:t xml:space="preserve"> они были указаны непосредственно в файле.</w:t>
      </w:r>
    </w:p>
    <w:p w:rsidR="00EE7EDB" w:rsidRDefault="00EE7EDB" w:rsidP="00D65571">
      <w:r>
        <w:t>В колонке «Путь к данным», необходимо указать откуда брать данные для заполнения параметра.</w:t>
      </w:r>
    </w:p>
    <w:p w:rsidR="00EE7EDB" w:rsidRDefault="00EE7EDB" w:rsidP="00D65571">
      <w:r>
        <w:t>Колонка «Предпросмотр» отражает вычисленные данные, в зависимости от использования признака «Предпросмотр».</w:t>
      </w:r>
    </w:p>
    <w:p w:rsidR="00EE7EDB" w:rsidRDefault="00EE7EDB">
      <w:r>
        <w:br w:type="page"/>
      </w:r>
    </w:p>
    <w:p w:rsidR="00EE7EDB" w:rsidRDefault="00EE7EDB" w:rsidP="00D65571"/>
    <w:p w:rsidR="00EE7EDB" w:rsidRDefault="00EE7EDB" w:rsidP="00D65571">
      <w:r>
        <w:t>Выбор пути к данным, при помощи редактора формул. Нажмите кнопку выбора в колонке «Путь к данным»</w:t>
      </w:r>
    </w:p>
    <w:p w:rsidR="00EE7EDB" w:rsidRDefault="00EE7EDB" w:rsidP="00D65571">
      <w:r>
        <w:rPr>
          <w:noProof/>
          <w:lang w:eastAsia="ru-RU"/>
        </w:rPr>
        <w:drawing>
          <wp:inline distT="0" distB="0" distL="0" distR="0">
            <wp:extent cx="5940425" cy="5442585"/>
            <wp:effectExtent l="0" t="0" r="3175" b="571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44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EDB" w:rsidRDefault="00EE7EDB" w:rsidP="00D65571">
      <w:r>
        <w:t>Выберите или перемести в поле формулы необходимый реквизит из дерева операндов, при необходимости, разворачивая дерево</w:t>
      </w:r>
      <w:r w:rsidR="0030346D">
        <w:t>. При необходимости, воспользуйтесь дополнительными функциями форматирования или вычисления, подставляя реквизиты как параметры этих функций. При ручном вводе формулы необходимо учитывать, что путь к данным вводится обрамленным в фигурные скобки.</w:t>
      </w:r>
    </w:p>
    <w:p w:rsidR="000926C8" w:rsidRDefault="000926C8">
      <w:r>
        <w:br w:type="page"/>
      </w:r>
    </w:p>
    <w:p w:rsidR="00D65571" w:rsidRDefault="00D65571" w:rsidP="00EE7EDB">
      <w:pPr>
        <w:pStyle w:val="2"/>
      </w:pPr>
      <w:bookmarkStart w:id="6" w:name="_Сопоставление_реквизитов_табличных"/>
      <w:bookmarkEnd w:id="6"/>
      <w:r w:rsidRPr="00D65571">
        <w:lastRenderedPageBreak/>
        <w:t>Сопоставление реквизитов табличных частей</w:t>
      </w:r>
    </w:p>
    <w:p w:rsidR="000926C8" w:rsidRDefault="000926C8" w:rsidP="000926C8">
      <w:r>
        <w:t>При наличии в макете объявленных таблиц, при переходе в настройки, будут отражены в закладки с имена таблиц, как они были описаны в макете.</w:t>
      </w:r>
    </w:p>
    <w:p w:rsidR="000926C8" w:rsidRDefault="000926C8" w:rsidP="000926C8">
      <w:r>
        <w:rPr>
          <w:noProof/>
          <w:lang w:eastAsia="ru-RU"/>
        </w:rPr>
        <w:drawing>
          <wp:inline distT="0" distB="0" distL="0" distR="0">
            <wp:extent cx="5940425" cy="3079750"/>
            <wp:effectExtent l="0" t="0" r="3175" b="635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7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6C8" w:rsidRDefault="00261C84" w:rsidP="000926C8">
      <w:r>
        <w:t>Перейдите на страницу таблицы</w:t>
      </w:r>
    </w:p>
    <w:p w:rsidR="00261C84" w:rsidRPr="000926C8" w:rsidRDefault="00261C84" w:rsidP="000926C8">
      <w:r>
        <w:rPr>
          <w:noProof/>
          <w:lang w:eastAsia="ru-RU"/>
        </w:rPr>
        <w:drawing>
          <wp:inline distT="0" distB="0" distL="0" distR="0">
            <wp:extent cx="5940425" cy="2960370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6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6C8" w:rsidRDefault="00261C84" w:rsidP="000926C8">
      <w:r>
        <w:t xml:space="preserve">Необходимо указать путь к источнику данных таблицы – «Путь к таблице». Выберите в это поле необходимую табличную часть объекта печати. </w:t>
      </w:r>
    </w:p>
    <w:p w:rsidR="00261C84" w:rsidRDefault="00261C84">
      <w:r>
        <w:br w:type="page"/>
      </w:r>
    </w:p>
    <w:p w:rsidR="00261C84" w:rsidRDefault="00261C84" w:rsidP="000926C8">
      <w:r>
        <w:lastRenderedPageBreak/>
        <w:t>При необходимости, можно задать отбор строк. Для этого нажмите на гиперссылку «отбор» и задайте необходимые отборы.</w:t>
      </w:r>
    </w:p>
    <w:p w:rsidR="00261C84" w:rsidRDefault="00261C84" w:rsidP="000926C8">
      <w:r>
        <w:rPr>
          <w:noProof/>
          <w:lang w:eastAsia="ru-RU"/>
        </w:rPr>
        <w:drawing>
          <wp:inline distT="0" distB="0" distL="0" distR="0">
            <wp:extent cx="5940425" cy="2451100"/>
            <wp:effectExtent l="0" t="0" r="3175" b="63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C84" w:rsidRDefault="00261C84">
      <w:r>
        <w:t>Путь к данным для таблиц, задается таким же образом, как и для реквизитов</w:t>
      </w:r>
    </w:p>
    <w:p w:rsidR="00DB32B1" w:rsidRDefault="00DB32B1" w:rsidP="005C6E88">
      <w:pPr>
        <w:pStyle w:val="2"/>
      </w:pPr>
      <w:bookmarkStart w:id="7" w:name="_Использование_произвольной_схемы"/>
      <w:bookmarkEnd w:id="7"/>
    </w:p>
    <w:p w:rsidR="005C6E88" w:rsidRDefault="005C6E88" w:rsidP="005C6E88">
      <w:pPr>
        <w:pStyle w:val="2"/>
      </w:pPr>
      <w:r w:rsidRPr="005C6E88">
        <w:t>Использование произвольной схемы</w:t>
      </w:r>
    </w:p>
    <w:p w:rsidR="00DB32B1" w:rsidRPr="00DB32B1" w:rsidRDefault="00DB32B1" w:rsidP="00DB32B1"/>
    <w:p w:rsidR="007F6964" w:rsidRDefault="007F6964" w:rsidP="007F6964">
      <w:pPr>
        <w:jc w:val="both"/>
      </w:pPr>
      <w:r>
        <w:t>Получение данных из объекта-источника происходит путем создания и исполнени</w:t>
      </w:r>
      <w:r w:rsidR="00787F33">
        <w:t xml:space="preserve">я схемы компоновки данных. По </w:t>
      </w:r>
      <w:r>
        <w:t>умолчанию схема создается автоматически, в соответствии с выбранным объектом печати (Документ или Элемент справочника). При необходимости, в обработку можно загрузить собственную схему, позволяющую получать и выводить в печатную форму аналитическую информацию. Например, остатки, взаиморасчеты, срезы последних и прочее. Т.е. возможно использование всей мощи языка запросов платформы 1с.</w:t>
      </w:r>
    </w:p>
    <w:p w:rsidR="007F6964" w:rsidRDefault="007F6964" w:rsidP="007F6964">
      <w:pPr>
        <w:jc w:val="both"/>
      </w:pPr>
      <w:r>
        <w:t>Разные произвольные схемы компоновки данных могут быть установлены для каждой из таблиц печатной формы. Также своя схема может быть установлена и для шапки печатной формы.</w:t>
      </w:r>
    </w:p>
    <w:p w:rsidR="007F6964" w:rsidRDefault="007F6964" w:rsidP="007F6964">
      <w:pPr>
        <w:jc w:val="both"/>
      </w:pPr>
      <w:r>
        <w:t xml:space="preserve">Подготовка схемы компоновки данных производится в конфигураторе, в обычном порядке. </w:t>
      </w:r>
    </w:p>
    <w:p w:rsidR="007F6964" w:rsidRPr="00234FA0" w:rsidRDefault="007F6964" w:rsidP="007F6964">
      <w:pPr>
        <w:jc w:val="both"/>
        <w:rPr>
          <w:b/>
          <w:u w:val="single"/>
        </w:rPr>
      </w:pPr>
      <w:r w:rsidRPr="00234FA0">
        <w:rPr>
          <w:b/>
          <w:u w:val="single"/>
        </w:rPr>
        <w:t>ВАЖНО: В условиях запроса схемы компоновки данных обязательно должно присутствовать условие вида:</w:t>
      </w:r>
    </w:p>
    <w:p w:rsidR="007F6964" w:rsidRPr="00234FA0" w:rsidRDefault="007F6964" w:rsidP="007F6964">
      <w:pPr>
        <w:jc w:val="both"/>
        <w:rPr>
          <w:b/>
          <w:u w:val="single"/>
        </w:rPr>
      </w:pPr>
      <w:r w:rsidRPr="00234FA0">
        <w:rPr>
          <w:b/>
          <w:u w:val="single"/>
        </w:rPr>
        <w:t>«РеализацияТоваровУслуг.Ссылка = &amp;ОбъектПечати». Условие используется</w:t>
      </w:r>
      <w:r>
        <w:rPr>
          <w:b/>
          <w:u w:val="single"/>
        </w:rPr>
        <w:t xml:space="preserve"> при заполнении макета</w:t>
      </w:r>
      <w:r w:rsidRPr="00234FA0">
        <w:rPr>
          <w:b/>
          <w:u w:val="single"/>
        </w:rPr>
        <w:t xml:space="preserve"> для определения объекта печати.</w:t>
      </w:r>
    </w:p>
    <w:p w:rsidR="007F6964" w:rsidRDefault="007F6964" w:rsidP="007F6964">
      <w:pPr>
        <w:jc w:val="both"/>
      </w:pPr>
    </w:p>
    <w:p w:rsidR="007F6964" w:rsidRDefault="007F6964" w:rsidP="007F6964">
      <w:pPr>
        <w:jc w:val="both"/>
      </w:pPr>
      <w:r>
        <w:t xml:space="preserve">Далее, схему нужно выгрузить в файл, в формате </w:t>
      </w:r>
      <w:r>
        <w:rPr>
          <w:lang w:val="en-US"/>
        </w:rPr>
        <w:t>xml</w:t>
      </w:r>
      <w:r>
        <w:t>:</w:t>
      </w:r>
    </w:p>
    <w:p w:rsidR="007F6964" w:rsidRPr="007E542B" w:rsidRDefault="007F6964" w:rsidP="007F6964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923915" cy="3196590"/>
            <wp:effectExtent l="19050" t="0" r="63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915" cy="319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964" w:rsidRDefault="007F6964" w:rsidP="007F6964"/>
    <w:p w:rsidR="00A86DAF" w:rsidRDefault="00A86DAF" w:rsidP="00324FB9">
      <w:r>
        <w:t>В случае создания произвольной схемы для получения данных шапки документа, результатом исполнения схемы должна быть двумерная таблица, состоящая из одной строки. Если в результате выборки, в таблице окажется большее количество строк, то все строки, следующие за первой, будут игнорированы.</w:t>
      </w:r>
    </w:p>
    <w:p w:rsidR="00A86DAF" w:rsidRDefault="00A86DAF" w:rsidP="007F6964"/>
    <w:p w:rsidR="007F6964" w:rsidRPr="00234FA0" w:rsidRDefault="00A86DAF" w:rsidP="007F6964">
      <w:r>
        <w:t xml:space="preserve">После выгрузки схемы в файл, ее нужно загрузить </w:t>
      </w:r>
      <w:r w:rsidRPr="00234FA0">
        <w:t>в настройки обработки</w:t>
      </w:r>
      <w:r>
        <w:t xml:space="preserve"> в режиме предприятия</w:t>
      </w:r>
      <w:r w:rsidR="00324FB9">
        <w:t>. Для этого следует</w:t>
      </w:r>
      <w:r w:rsidR="007F6964" w:rsidRPr="00234FA0">
        <w:t>:</w:t>
      </w:r>
    </w:p>
    <w:p w:rsidR="007F6964" w:rsidRDefault="007F6964" w:rsidP="007F6964">
      <w:pPr>
        <w:pStyle w:val="a3"/>
        <w:numPr>
          <w:ilvl w:val="0"/>
          <w:numId w:val="5"/>
        </w:numPr>
      </w:pPr>
      <w:r>
        <w:t>Поднять флаг произвольной схемы СКД</w:t>
      </w:r>
      <w:r w:rsidR="00324FB9">
        <w:t xml:space="preserve"> (есть для шапки и для каждой из таблиц макета)</w:t>
      </w:r>
      <w:r>
        <w:t>:</w:t>
      </w:r>
    </w:p>
    <w:p w:rsidR="007F6964" w:rsidRPr="001C7F0A" w:rsidRDefault="007F6964" w:rsidP="007F6964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9790" cy="4214495"/>
            <wp:effectExtent l="19050" t="0" r="3810" b="0"/>
            <wp:docPr id="1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21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964" w:rsidRDefault="007F6964" w:rsidP="007F6964">
      <w:pPr>
        <w:pStyle w:val="a3"/>
      </w:pPr>
    </w:p>
    <w:p w:rsidR="007F6964" w:rsidRDefault="007F6964" w:rsidP="007F6964">
      <w:pPr>
        <w:pStyle w:val="a3"/>
        <w:numPr>
          <w:ilvl w:val="0"/>
          <w:numId w:val="5"/>
        </w:numPr>
      </w:pPr>
      <w:r>
        <w:t>Открыть форму редактирования схемы СКД:</w:t>
      </w:r>
    </w:p>
    <w:p w:rsidR="007F6964" w:rsidRPr="001C7F0A" w:rsidRDefault="007F6964" w:rsidP="007F6964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9790" cy="4373245"/>
            <wp:effectExtent l="19050" t="0" r="3810" b="0"/>
            <wp:docPr id="2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37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964" w:rsidRDefault="007F6964" w:rsidP="007F6964">
      <w:pPr>
        <w:pStyle w:val="a3"/>
        <w:numPr>
          <w:ilvl w:val="0"/>
          <w:numId w:val="5"/>
        </w:numPr>
      </w:pPr>
      <w:r>
        <w:lastRenderedPageBreak/>
        <w:t>Посредством нажатия кнопки «Загрузить схему из файла» выбрать файл со схемой и загрузить ее в обработку:</w:t>
      </w:r>
    </w:p>
    <w:p w:rsidR="007F6964" w:rsidRDefault="007F6964" w:rsidP="007F6964">
      <w:pPr>
        <w:pStyle w:val="a3"/>
      </w:pPr>
    </w:p>
    <w:p w:rsidR="007F6964" w:rsidRDefault="007F6964" w:rsidP="007F6964">
      <w:pPr>
        <w:pStyle w:val="a3"/>
        <w:ind w:left="0"/>
      </w:pPr>
      <w:r>
        <w:rPr>
          <w:noProof/>
          <w:lang w:eastAsia="ru-RU"/>
        </w:rPr>
        <w:drawing>
          <wp:inline distT="0" distB="0" distL="0" distR="0">
            <wp:extent cx="5939790" cy="4675505"/>
            <wp:effectExtent l="19050" t="0" r="3810" b="0"/>
            <wp:docPr id="2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675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964" w:rsidRDefault="007F6964" w:rsidP="007F6964">
      <w:pPr>
        <w:pStyle w:val="a3"/>
        <w:ind w:left="0"/>
      </w:pPr>
    </w:p>
    <w:p w:rsidR="007F6964" w:rsidRDefault="007F6964" w:rsidP="007F6964">
      <w:pPr>
        <w:pStyle w:val="a3"/>
        <w:ind w:left="0"/>
      </w:pPr>
      <w:r>
        <w:t>После этого в наборе переменных макета становятся доступны все поля набора данных, загруженной схемы СКД.</w:t>
      </w:r>
    </w:p>
    <w:p w:rsidR="005C6E88" w:rsidRPr="005C6E88" w:rsidRDefault="005C6E88" w:rsidP="005C6E88"/>
    <w:p w:rsidR="005C6E88" w:rsidRDefault="005C6E88"/>
    <w:p w:rsidR="00261C84" w:rsidRDefault="00261C84" w:rsidP="00261C84">
      <w:pPr>
        <w:pStyle w:val="1"/>
      </w:pPr>
      <w:bookmarkStart w:id="8" w:name="_Вывод_подготовленного_макета"/>
      <w:bookmarkEnd w:id="8"/>
      <w:r w:rsidRPr="00261C84">
        <w:t>Вывод подготовленного макета</w:t>
      </w:r>
    </w:p>
    <w:p w:rsidR="00261C84" w:rsidRDefault="00261C84" w:rsidP="00261C84">
      <w:r>
        <w:t xml:space="preserve">Для выполнения вывода подготовленного макета, выделите </w:t>
      </w:r>
      <w:r w:rsidR="009C3B19">
        <w:t xml:space="preserve">необходимый макет и </w:t>
      </w:r>
      <w:r>
        <w:t>нажмите кнопку «Печать»</w:t>
      </w:r>
    </w:p>
    <w:p w:rsidR="00261C84" w:rsidRDefault="00261C84" w:rsidP="00261C84">
      <w:r>
        <w:rPr>
          <w:noProof/>
          <w:lang w:eastAsia="ru-RU"/>
        </w:rPr>
        <w:drawing>
          <wp:inline distT="0" distB="0" distL="0" distR="0">
            <wp:extent cx="5940425" cy="1504315"/>
            <wp:effectExtent l="0" t="0" r="3175" b="63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0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5B1" w:rsidRDefault="00B665B1" w:rsidP="00B665B1">
      <w:pPr>
        <w:pStyle w:val="1"/>
      </w:pPr>
      <w:bookmarkStart w:id="9" w:name="_Копирование_настроек_в"/>
      <w:bookmarkEnd w:id="9"/>
      <w:r>
        <w:lastRenderedPageBreak/>
        <w:t>Копирование настроек в другой макет</w:t>
      </w:r>
    </w:p>
    <w:p w:rsidR="00B665B1" w:rsidRPr="00B665B1" w:rsidRDefault="00B665B1" w:rsidP="00B665B1">
      <w:r>
        <w:t xml:space="preserve">Для того чтобы избежать повторного сопоставления параметров в сходном макете с предыдущим, добавлена возможность копирования настроек из другого макета. В этом случае </w:t>
      </w:r>
      <w:r w:rsidR="00787F33">
        <w:t xml:space="preserve">настройки для параметров с </w:t>
      </w:r>
      <w:r>
        <w:t>одинаковыми именами, будут скопированы. Вызовите контекстное для макета источника настроек, после это выберите команду «Копировать настройки».</w:t>
      </w:r>
    </w:p>
    <w:p w:rsidR="00B665B1" w:rsidRPr="00B665B1" w:rsidRDefault="00B665B1" w:rsidP="00B665B1">
      <w:r>
        <w:rPr>
          <w:noProof/>
          <w:lang w:eastAsia="ru-RU"/>
        </w:rPr>
        <w:drawing>
          <wp:inline distT="0" distB="0" distL="0" distR="0">
            <wp:extent cx="5940425" cy="2221230"/>
            <wp:effectExtent l="0" t="0" r="3175" b="762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2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C84" w:rsidRDefault="00B665B1" w:rsidP="000926C8">
      <w:r>
        <w:t>В открывшемся окне выделите макеты, в которые нужно скопировать настройки.</w:t>
      </w:r>
    </w:p>
    <w:p w:rsidR="00B665B1" w:rsidRDefault="00B665B1" w:rsidP="000926C8">
      <w:r>
        <w:rPr>
          <w:noProof/>
          <w:lang w:eastAsia="ru-RU"/>
        </w:rPr>
        <w:drawing>
          <wp:inline distT="0" distB="0" distL="0" distR="0">
            <wp:extent cx="4200000" cy="3504762"/>
            <wp:effectExtent l="0" t="0" r="0" b="63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200000" cy="35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5B1" w:rsidRDefault="00B665B1" w:rsidP="00B665B1">
      <w:pPr>
        <w:rPr>
          <w:sz w:val="24"/>
          <w:szCs w:val="24"/>
        </w:rPr>
      </w:pPr>
    </w:p>
    <w:p w:rsidR="00B665B1" w:rsidRDefault="00B665B1" w:rsidP="00B665B1">
      <w:pPr>
        <w:pStyle w:val="1"/>
      </w:pPr>
      <w:bookmarkStart w:id="10" w:name="_Сохранение,_восстановление_настроек"/>
      <w:bookmarkEnd w:id="10"/>
      <w:r w:rsidRPr="00B665B1">
        <w:t>Сохранение, восстановление настроек</w:t>
      </w:r>
    </w:p>
    <w:p w:rsidR="00B665B1" w:rsidRDefault="00B665B1" w:rsidP="00B665B1">
      <w:r>
        <w:t>Для резервного хранения настроек или переноса на другую баз</w:t>
      </w:r>
      <w:r w:rsidR="009A5E57">
        <w:t>у</w:t>
      </w:r>
      <w:r w:rsidR="009C3B19">
        <w:t xml:space="preserve"> </w:t>
      </w:r>
      <w:bookmarkStart w:id="11" w:name="_GoBack"/>
      <w:bookmarkEnd w:id="11"/>
      <w:r w:rsidR="009A5E57">
        <w:t>(идентичная конфигурация) добавлены команды «Выгрузить настройки в файл», «Загрузить настройки из файла».</w:t>
      </w:r>
    </w:p>
    <w:p w:rsidR="009A5E57" w:rsidRDefault="009A5E57" w:rsidP="00B665B1">
      <w:r>
        <w:t>Для выгрузки настроек нажмите кнопку «Выгрузить настройки в файл»</w:t>
      </w:r>
    </w:p>
    <w:p w:rsidR="009A5E57" w:rsidRDefault="009A5E57" w:rsidP="00B665B1">
      <w:r>
        <w:t>Выберите нужные настройки, а затем файл для сохранения.</w:t>
      </w:r>
    </w:p>
    <w:p w:rsidR="009A5E57" w:rsidRDefault="009A5E57" w:rsidP="00B665B1">
      <w:r>
        <w:rPr>
          <w:noProof/>
          <w:lang w:eastAsia="ru-RU"/>
        </w:rPr>
        <w:lastRenderedPageBreak/>
        <w:drawing>
          <wp:inline distT="0" distB="0" distL="0" distR="0">
            <wp:extent cx="5940425" cy="3368675"/>
            <wp:effectExtent l="0" t="0" r="3175" b="317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6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E57" w:rsidRPr="00B665B1" w:rsidRDefault="009A5E57" w:rsidP="00B665B1"/>
    <w:p w:rsidR="00B665B1" w:rsidRDefault="009A5E57" w:rsidP="009A5E57">
      <w:pPr>
        <w:pStyle w:val="1"/>
      </w:pPr>
      <w:bookmarkStart w:id="12" w:name="_Сохранение_изменений_в"/>
      <w:bookmarkEnd w:id="12"/>
      <w:r>
        <w:t>Сохранение изменений в настройках</w:t>
      </w:r>
    </w:p>
    <w:p w:rsidR="005C6E88" w:rsidRDefault="005C6E88" w:rsidP="005C6E88">
      <w:r>
        <w:t>При работе с обработкой, настройки сохраняются автоматически. Для ручного сохранения настроек, используйте кнопку «Сохранить изменения в настройках»</w:t>
      </w:r>
    </w:p>
    <w:p w:rsidR="005C6E88" w:rsidRPr="005C6E88" w:rsidRDefault="005C6E88" w:rsidP="005C6E88">
      <w:r>
        <w:rPr>
          <w:noProof/>
          <w:lang w:eastAsia="ru-RU"/>
        </w:rPr>
        <w:drawing>
          <wp:inline distT="0" distB="0" distL="0" distR="0">
            <wp:extent cx="5940425" cy="2854960"/>
            <wp:effectExtent l="0" t="0" r="3175" b="254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5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6E88" w:rsidRPr="005C6E88" w:rsidSect="007F4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72C" w:rsidRDefault="00DA672C" w:rsidP="00D65571">
      <w:pPr>
        <w:spacing w:after="0" w:line="240" w:lineRule="auto"/>
      </w:pPr>
      <w:r>
        <w:separator/>
      </w:r>
    </w:p>
  </w:endnote>
  <w:endnote w:type="continuationSeparator" w:id="0">
    <w:p w:rsidR="00DA672C" w:rsidRDefault="00DA672C" w:rsidP="00D65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72C" w:rsidRDefault="00DA672C" w:rsidP="00D65571">
      <w:pPr>
        <w:spacing w:after="0" w:line="240" w:lineRule="auto"/>
      </w:pPr>
      <w:r>
        <w:separator/>
      </w:r>
    </w:p>
  </w:footnote>
  <w:footnote w:type="continuationSeparator" w:id="0">
    <w:p w:rsidR="00DA672C" w:rsidRDefault="00DA672C" w:rsidP="00D65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24C87"/>
    <w:multiLevelType w:val="hybridMultilevel"/>
    <w:tmpl w:val="4E8A8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5656C"/>
    <w:multiLevelType w:val="hybridMultilevel"/>
    <w:tmpl w:val="E9E0C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556AF"/>
    <w:multiLevelType w:val="hybridMultilevel"/>
    <w:tmpl w:val="4E8A8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374279"/>
    <w:multiLevelType w:val="hybridMultilevel"/>
    <w:tmpl w:val="C4743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673A62"/>
    <w:multiLevelType w:val="hybridMultilevel"/>
    <w:tmpl w:val="4E8A8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89F"/>
    <w:rsid w:val="000926C8"/>
    <w:rsid w:val="000E5184"/>
    <w:rsid w:val="00261C84"/>
    <w:rsid w:val="002A7544"/>
    <w:rsid w:val="0030346D"/>
    <w:rsid w:val="00324FB9"/>
    <w:rsid w:val="00371BAF"/>
    <w:rsid w:val="004C0AE5"/>
    <w:rsid w:val="005A0615"/>
    <w:rsid w:val="005C6E88"/>
    <w:rsid w:val="005F49A9"/>
    <w:rsid w:val="00662251"/>
    <w:rsid w:val="006C05B5"/>
    <w:rsid w:val="00705B5E"/>
    <w:rsid w:val="00787F33"/>
    <w:rsid w:val="007F4CE8"/>
    <w:rsid w:val="007F6964"/>
    <w:rsid w:val="0087036E"/>
    <w:rsid w:val="00937E4B"/>
    <w:rsid w:val="009A5E57"/>
    <w:rsid w:val="009C3B19"/>
    <w:rsid w:val="00A86DAF"/>
    <w:rsid w:val="00AF589F"/>
    <w:rsid w:val="00B45692"/>
    <w:rsid w:val="00B665B1"/>
    <w:rsid w:val="00CE461E"/>
    <w:rsid w:val="00D65571"/>
    <w:rsid w:val="00DA672C"/>
    <w:rsid w:val="00DB32B1"/>
    <w:rsid w:val="00EE7EDB"/>
    <w:rsid w:val="00F260B4"/>
    <w:rsid w:val="00FE4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E923EC-CE38-4E0A-B367-25206835F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CE8"/>
  </w:style>
  <w:style w:type="paragraph" w:styleId="1">
    <w:name w:val="heading 1"/>
    <w:basedOn w:val="a"/>
    <w:next w:val="a"/>
    <w:link w:val="10"/>
    <w:uiPriority w:val="9"/>
    <w:qFormat/>
    <w:rsid w:val="005A06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655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25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A06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Quote"/>
    <w:basedOn w:val="a"/>
    <w:next w:val="a"/>
    <w:link w:val="22"/>
    <w:uiPriority w:val="29"/>
    <w:qFormat/>
    <w:rsid w:val="002A754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A7544"/>
    <w:rPr>
      <w:i/>
      <w:iCs/>
      <w:color w:val="404040" w:themeColor="text1" w:themeTint="BF"/>
    </w:rPr>
  </w:style>
  <w:style w:type="paragraph" w:styleId="a4">
    <w:name w:val="endnote text"/>
    <w:basedOn w:val="a"/>
    <w:link w:val="a5"/>
    <w:uiPriority w:val="99"/>
    <w:semiHidden/>
    <w:unhideWhenUsed/>
    <w:rsid w:val="00D65571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D65571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D65571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D655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7F6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6964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B32B1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DB32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A2EF4-0C14-42F8-8F36-74090AE9E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Круглецов</dc:creator>
  <cp:keywords/>
  <dc:description/>
  <cp:lastModifiedBy>Настя</cp:lastModifiedBy>
  <cp:revision>3</cp:revision>
  <dcterms:created xsi:type="dcterms:W3CDTF">2017-12-11T14:17:00Z</dcterms:created>
  <dcterms:modified xsi:type="dcterms:W3CDTF">2017-12-11T14:17:00Z</dcterms:modified>
</cp:coreProperties>
</file>