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3C" w:rsidRDefault="005B543C" w:rsidP="005B543C">
      <w:pPr>
        <w:pStyle w:val="a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0"/>
        </w:rPr>
      </w:pPr>
      <w:r w:rsidRPr="00BF1667">
        <w:rPr>
          <w:rFonts w:ascii="Times New Roman" w:hAnsi="Times New Roman"/>
          <w:sz w:val="20"/>
        </w:rPr>
        <w:t>Рассмотреть возможность автоматического расчета процентов по кредитам, депозитам, и займам в соответствии с НКРФ</w:t>
      </w:r>
    </w:p>
    <w:p w:rsidR="005B543C" w:rsidRDefault="005B543C" w:rsidP="005B543C">
      <w:pPr>
        <w:pStyle w:val="a4"/>
        <w:spacing w:after="160" w:line="259" w:lineRule="auto"/>
        <w:ind w:left="1440"/>
        <w:jc w:val="both"/>
        <w:rPr>
          <w:rFonts w:ascii="Times New Roman" w:hAnsi="Times New Roman"/>
          <w:sz w:val="20"/>
        </w:rPr>
      </w:pPr>
    </w:p>
    <w:p w:rsidR="005B543C" w:rsidRDefault="005B543C" w:rsidP="005B543C">
      <w:pPr>
        <w:pStyle w:val="a4"/>
        <w:spacing w:after="160" w:line="259" w:lineRule="auto"/>
        <w:ind w:left="14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Решение: Обработка по расчету процентов по кредитам и депозитам на основании движений по регистру «Расчеты по договорам кредитов и депозитов» с типом суммы «Основной долг» рассчитывает суммы процента к начислению по договору кредита, депозита или займа ежедневно в рамках указанного периода. На основании расчета формируются документы (один договор – один документ) «Начисления по кредитам и депозитам» за указанный период. В табличной части документа отражен ежедневный расчет суммы процентов. Данный документ проводится в управленческом учете и запускает на печать печатную форму.</w:t>
      </w:r>
    </w:p>
    <w:p w:rsidR="005B543C" w:rsidRDefault="005B543C" w:rsidP="005B543C">
      <w:pPr>
        <w:pStyle w:val="a4"/>
        <w:spacing w:after="160" w:line="259" w:lineRule="auto"/>
        <w:ind w:left="1440"/>
        <w:jc w:val="both"/>
        <w:rPr>
          <w:rFonts w:ascii="Times New Roman" w:hAnsi="Times New Roman"/>
          <w:sz w:val="20"/>
        </w:rPr>
      </w:pPr>
    </w:p>
    <w:p w:rsidR="005B543C" w:rsidRDefault="005B543C" w:rsidP="005B543C">
      <w:pPr>
        <w:pStyle w:val="a4"/>
        <w:spacing w:after="160" w:line="259" w:lineRule="auto"/>
        <w:ind w:left="14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Отбор договоров, по которым будет проходить начисление производится вручную или автоматически (по тем договорам, в которых заполнена ставка процента).</w:t>
      </w:r>
    </w:p>
    <w:p w:rsidR="005B543C" w:rsidRDefault="005B543C" w:rsidP="005B543C">
      <w:pPr>
        <w:pStyle w:val="a4"/>
        <w:spacing w:after="160" w:line="259" w:lineRule="auto"/>
        <w:ind w:left="1440"/>
        <w:jc w:val="both"/>
        <w:rPr>
          <w:rFonts w:ascii="Times New Roman" w:hAnsi="Times New Roman"/>
          <w:sz w:val="20"/>
        </w:rPr>
      </w:pPr>
    </w:p>
    <w:p w:rsidR="005B543C" w:rsidRDefault="005B543C" w:rsidP="005B543C">
      <w:pPr>
        <w:pStyle w:val="a4"/>
        <w:spacing w:after="160" w:line="259" w:lineRule="auto"/>
        <w:ind w:left="14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Приблизительный внешний вид обработки</w:t>
      </w:r>
      <w:r w:rsidR="00FB226E">
        <w:rPr>
          <w:rFonts w:ascii="Times New Roman" w:hAnsi="Times New Roman"/>
          <w:sz w:val="20"/>
        </w:rPr>
        <w:t>:</w:t>
      </w:r>
    </w:p>
    <w:p w:rsidR="00FB226E" w:rsidRDefault="00FB226E" w:rsidP="00FB226E">
      <w:pPr>
        <w:pStyle w:val="a4"/>
        <w:spacing w:after="160" w:line="259" w:lineRule="auto"/>
        <w:ind w:left="-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5943600" cy="2905125"/>
            <wp:effectExtent l="19050" t="19050" r="19050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5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D5715" w:rsidRDefault="00FB226E" w:rsidP="00FB226E">
      <w:pPr>
        <w:spacing w:after="160" w:line="259" w:lineRule="auto"/>
        <w:jc w:val="both"/>
        <w:rPr>
          <w:sz w:val="20"/>
          <w:szCs w:val="22"/>
        </w:rPr>
      </w:pPr>
      <w:r>
        <w:rPr>
          <w:sz w:val="20"/>
          <w:szCs w:val="22"/>
        </w:rPr>
        <w:t>При выборе физического лица (поля генеральный директор и директор по экономике и финансам) должность автоматически заполняется из регистра «Должности</w:t>
      </w:r>
      <w:r w:rsidR="00DC703D">
        <w:rPr>
          <w:sz w:val="20"/>
          <w:szCs w:val="22"/>
        </w:rPr>
        <w:t xml:space="preserve"> физических лиц»</w:t>
      </w:r>
    </w:p>
    <w:p w:rsidR="006D5715" w:rsidRPr="006D5715" w:rsidRDefault="006D5715" w:rsidP="00FB226E">
      <w:pPr>
        <w:spacing w:after="160" w:line="259" w:lineRule="auto"/>
        <w:jc w:val="both"/>
        <w:rPr>
          <w:sz w:val="20"/>
          <w:szCs w:val="22"/>
        </w:rPr>
      </w:pPr>
      <w:r>
        <w:rPr>
          <w:noProof/>
          <w:sz w:val="20"/>
          <w:szCs w:val="22"/>
        </w:rPr>
        <w:drawing>
          <wp:inline distT="0" distB="0" distL="0" distR="0">
            <wp:extent cx="4324350" cy="2019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226E" w:rsidRDefault="00FB226E" w:rsidP="00FB226E">
      <w:pPr>
        <w:pStyle w:val="a4"/>
        <w:spacing w:after="160" w:line="259" w:lineRule="auto"/>
        <w:ind w:left="-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Вид займа:</w:t>
      </w:r>
    </w:p>
    <w:p w:rsidR="00FB226E" w:rsidRDefault="00FB226E" w:rsidP="00FB226E">
      <w:pPr>
        <w:pStyle w:val="a4"/>
        <w:spacing w:after="160" w:line="259" w:lineRule="auto"/>
        <w:ind w:left="-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выданный</w:t>
      </w:r>
    </w:p>
    <w:p w:rsidR="00FB226E" w:rsidRDefault="00FB226E" w:rsidP="00FB226E">
      <w:pPr>
        <w:pStyle w:val="a4"/>
        <w:spacing w:after="160" w:line="259" w:lineRule="auto"/>
        <w:ind w:left="-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полученный</w:t>
      </w:r>
    </w:p>
    <w:p w:rsidR="005B543C" w:rsidRDefault="005B543C" w:rsidP="005B543C">
      <w:pPr>
        <w:pStyle w:val="a4"/>
        <w:spacing w:after="160" w:line="259" w:lineRule="auto"/>
        <w:ind w:left="1440"/>
        <w:jc w:val="both"/>
        <w:rPr>
          <w:rFonts w:ascii="Times New Roman" w:hAnsi="Times New Roman"/>
          <w:sz w:val="20"/>
        </w:rPr>
      </w:pPr>
    </w:p>
    <w:p w:rsidR="005B543C" w:rsidRDefault="005B543C" w:rsidP="005B543C">
      <w:pPr>
        <w:pStyle w:val="a4"/>
        <w:spacing w:after="160" w:line="259" w:lineRule="auto"/>
        <w:ind w:left="14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случае возникновения расчетов после формирования документов начисления, необходимо произвести перерасчет процентов. Для этого необходимо:</w:t>
      </w:r>
    </w:p>
    <w:p w:rsidR="005B543C" w:rsidRDefault="005B543C" w:rsidP="005B543C">
      <w:pPr>
        <w:pStyle w:val="a4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Перезапустить обработку</w:t>
      </w:r>
    </w:p>
    <w:p w:rsidR="005B543C" w:rsidRDefault="005B543C" w:rsidP="005B543C">
      <w:pPr>
        <w:pStyle w:val="a4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Автоматически перепроведутся документы начисления с актуальными суммами процентов.</w:t>
      </w:r>
    </w:p>
    <w:p w:rsidR="005B543C" w:rsidRDefault="005B543C" w:rsidP="005B543C">
      <w:pPr>
        <w:pStyle w:val="a4"/>
        <w:spacing w:after="160" w:line="259" w:lineRule="auto"/>
        <w:ind w:left="180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Необходимо предусмотреть возможность выбора должности и реквизитов подписи согласования и утверждения для печатной формы:</w:t>
      </w:r>
    </w:p>
    <w:p w:rsidR="005B543C" w:rsidRDefault="005B543C" w:rsidP="005B543C">
      <w:pPr>
        <w:pStyle w:val="a4"/>
        <w:spacing w:after="160" w:line="259" w:lineRule="auto"/>
        <w:ind w:left="-14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5962650" cy="461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43C" w:rsidRDefault="005B543C" w:rsidP="005B543C">
      <w:pPr>
        <w:pStyle w:val="a4"/>
        <w:spacing w:after="160" w:line="259" w:lineRule="auto"/>
        <w:ind w:left="-142"/>
        <w:jc w:val="both"/>
        <w:rPr>
          <w:rFonts w:ascii="Times New Roman" w:hAnsi="Times New Roman"/>
          <w:b/>
          <w:sz w:val="20"/>
        </w:rPr>
      </w:pPr>
      <w:r w:rsidRPr="00A43EE0">
        <w:rPr>
          <w:rFonts w:ascii="Times New Roman" w:hAnsi="Times New Roman"/>
          <w:b/>
          <w:sz w:val="20"/>
        </w:rPr>
        <w:t>Макет печатной формы предоставляется заказчиком.</w:t>
      </w:r>
    </w:p>
    <w:p w:rsidR="005B543C" w:rsidRDefault="005B543C" w:rsidP="005B543C">
      <w:pPr>
        <w:pStyle w:val="a4"/>
        <w:spacing w:after="160" w:line="259" w:lineRule="auto"/>
        <w:ind w:left="-142"/>
        <w:jc w:val="both"/>
        <w:rPr>
          <w:rFonts w:ascii="Times New Roman" w:hAnsi="Times New Roman"/>
          <w:b/>
          <w:sz w:val="20"/>
        </w:rPr>
      </w:pPr>
    </w:p>
    <w:p w:rsidR="005B543C" w:rsidRDefault="005B543C" w:rsidP="005B543C">
      <w:pPr>
        <w:spacing w:after="160" w:line="259" w:lineRule="auto"/>
        <w:ind w:left="993"/>
        <w:jc w:val="both"/>
        <w:rPr>
          <w:sz w:val="20"/>
        </w:rPr>
      </w:pPr>
      <w:r>
        <w:rPr>
          <w:sz w:val="20"/>
        </w:rPr>
        <w:t>Алгоритм заполнения печатной формы:</w:t>
      </w:r>
    </w:p>
    <w:tbl>
      <w:tblPr>
        <w:tblStyle w:val="a3"/>
        <w:tblW w:w="0" w:type="auto"/>
        <w:tblInd w:w="993" w:type="dxa"/>
        <w:tblLook w:val="04A0" w:firstRow="1" w:lastRow="0" w:firstColumn="1" w:lastColumn="0" w:noHBand="0" w:noVBand="1"/>
      </w:tblPr>
      <w:tblGrid>
        <w:gridCol w:w="1696"/>
        <w:gridCol w:w="6656"/>
      </w:tblGrid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Pr="004E3F89" w:rsidRDefault="005B543C" w:rsidP="002B1E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4E3F89">
              <w:rPr>
                <w:rFonts w:ascii="Times New Roman" w:hAnsi="Times New Roman"/>
                <w:sz w:val="20"/>
              </w:rPr>
              <w:t>Реквизит формы</w:t>
            </w:r>
          </w:p>
        </w:tc>
        <w:tc>
          <w:tcPr>
            <w:tcW w:w="6656" w:type="dxa"/>
          </w:tcPr>
          <w:p w:rsidR="005B543C" w:rsidRPr="004E3F89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4E3F89">
              <w:rPr>
                <w:rFonts w:ascii="Times New Roman" w:hAnsi="Times New Roman"/>
                <w:sz w:val="20"/>
              </w:rPr>
              <w:t xml:space="preserve">Заполнение в 1С </w:t>
            </w:r>
            <w:r w:rsidRPr="004E3F89">
              <w:rPr>
                <w:rFonts w:ascii="Times New Roman" w:hAnsi="Times New Roman"/>
                <w:sz w:val="20"/>
                <w:lang w:val="en-US"/>
              </w:rPr>
              <w:t>ERP</w:t>
            </w:r>
          </w:p>
        </w:tc>
      </w:tr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Pr="004E3F89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4E3F8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56" w:type="dxa"/>
          </w:tcPr>
          <w:p w:rsidR="005B543C" w:rsidRPr="004E3F89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Заполняется в обработке (по умолчанию «Главный бухгалтер»)</w:t>
            </w:r>
          </w:p>
        </w:tc>
      </w:tr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Pr="004E3F89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4E3F8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56" w:type="dxa"/>
          </w:tcPr>
          <w:p w:rsidR="005B543C" w:rsidRDefault="005B543C" w:rsidP="002B1E5E">
            <w:r w:rsidRPr="00D43DA0">
              <w:rPr>
                <w:sz w:val="20"/>
              </w:rPr>
              <w:t>Заполняется в обработке</w:t>
            </w:r>
            <w:r>
              <w:rPr>
                <w:sz w:val="20"/>
              </w:rPr>
              <w:t xml:space="preserve"> (по умолчанию соответствие пользователя для должности «Главный бухгалтер»)</w:t>
            </w:r>
          </w:p>
        </w:tc>
      </w:tr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Pr="004E3F89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4E3F8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56" w:type="dxa"/>
          </w:tcPr>
          <w:p w:rsidR="005B543C" w:rsidRDefault="005B543C" w:rsidP="002B1E5E">
            <w:r w:rsidRPr="00D43DA0">
              <w:rPr>
                <w:sz w:val="20"/>
              </w:rPr>
              <w:t>Заполняется в обработке</w:t>
            </w:r>
            <w:r>
              <w:rPr>
                <w:sz w:val="20"/>
              </w:rPr>
              <w:t xml:space="preserve"> (по умолчанию «Генеральный директор»)</w:t>
            </w:r>
          </w:p>
        </w:tc>
      </w:tr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Pr="004E3F89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4E3F8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656" w:type="dxa"/>
          </w:tcPr>
          <w:p w:rsidR="005B543C" w:rsidRDefault="005B543C" w:rsidP="002B1E5E">
            <w:r w:rsidRPr="00D43DA0">
              <w:rPr>
                <w:sz w:val="20"/>
              </w:rPr>
              <w:t>Заполняется в обработке</w:t>
            </w:r>
            <w:r>
              <w:rPr>
                <w:sz w:val="20"/>
              </w:rPr>
              <w:t xml:space="preserve"> (по умолчанию соответствие пользователя для должности «Генеральный директор»)</w:t>
            </w:r>
          </w:p>
        </w:tc>
      </w:tr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Pr="004E3F89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4E3F8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65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Контрагент из договора кредита и депозита;</w:t>
            </w:r>
          </w:p>
          <w:p w:rsidR="005B543C" w:rsidRPr="004E3F89" w:rsidRDefault="005B543C" w:rsidP="002B1E5E">
            <w:pPr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E000B">
              <w:rPr>
                <w:sz w:val="20"/>
              </w:rPr>
              <w:t xml:space="preserve"> случае выданных займов перед контрагентом должно быть слово "Заемщик", в случае привлеченных займов - "Заимодавец"</w:t>
            </w:r>
          </w:p>
        </w:tc>
      </w:tr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Pr="004E3F89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4E3F8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656" w:type="dxa"/>
          </w:tcPr>
          <w:p w:rsidR="005B543C" w:rsidRPr="004E3F89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«Наименования для печати» договора кредита и депозита</w:t>
            </w:r>
          </w:p>
        </w:tc>
      </w:tr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Pr="004E3F89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656" w:type="dxa"/>
          </w:tcPr>
          <w:p w:rsidR="005B543C" w:rsidRPr="004E3F89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Период расчета, указанный в обработке</w:t>
            </w:r>
          </w:p>
        </w:tc>
      </w:tr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656" w:type="dxa"/>
          </w:tcPr>
          <w:p w:rsidR="005B543C" w:rsidRPr="00A711C9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Полное наименование организации из договора кредита и депозита</w:t>
            </w:r>
          </w:p>
        </w:tc>
      </w:tr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656" w:type="dxa"/>
          </w:tcPr>
          <w:p w:rsidR="005B543C" w:rsidRPr="004E3F89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(ежедневно в рамках периода, указанного в обработке) (слово «Сальдо» исключить)</w:t>
            </w:r>
          </w:p>
        </w:tc>
      </w:tr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65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выданных займов:</w:t>
            </w:r>
          </w:p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Приходное движение по регистру «Расчеты по договорам кредитов и депозитов» с типом суммы «Основное долг»</w:t>
            </w:r>
          </w:p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займов полученных:</w:t>
            </w:r>
          </w:p>
          <w:p w:rsidR="005B543C" w:rsidRPr="004E3F89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Расходное движение по регистру «Расчеты по договорам кредитов и депозитов» с типом суммы «Основное долг»</w:t>
            </w:r>
          </w:p>
        </w:tc>
      </w:tr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665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выданных займов:</w:t>
            </w:r>
          </w:p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Расходное движение по регистру «Расчеты по договорам кредитов и депозитов» с типом суммы «Основное долг»</w:t>
            </w:r>
          </w:p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займов полученных:</w:t>
            </w:r>
          </w:p>
          <w:p w:rsidR="005B543C" w:rsidRPr="004E3F89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Приходное движение по регистру «Расчеты по договорам кредитов и депозитов» с типом суммы «Основное долг»</w:t>
            </w:r>
          </w:p>
        </w:tc>
      </w:tr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12</w:t>
            </w:r>
          </w:p>
        </w:tc>
        <w:tc>
          <w:tcPr>
            <w:tcW w:w="6656" w:type="dxa"/>
          </w:tcPr>
          <w:p w:rsidR="005B543C" w:rsidRPr="004E3F89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Остаток по регистру «Расчеты по договорам кредитов и депозитов» с типом суммы «Основное долг»</w:t>
            </w:r>
          </w:p>
        </w:tc>
      </w:tr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665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Ставка процента из договора кредита и депозита</w:t>
            </w:r>
          </w:p>
        </w:tc>
      </w:tr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665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 процентов, рассчитываемая по формуле:</w:t>
            </w:r>
          </w:p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B138D5">
              <w:rPr>
                <w:rFonts w:ascii="Times New Roman" w:hAnsi="Times New Roman"/>
                <w:b/>
                <w:sz w:val="20"/>
              </w:rPr>
              <w:t>12</w:t>
            </w:r>
            <w:r>
              <w:rPr>
                <w:rFonts w:ascii="Times New Roman" w:hAnsi="Times New Roman"/>
                <w:sz w:val="20"/>
              </w:rPr>
              <w:t xml:space="preserve">/100 * </w:t>
            </w:r>
            <w:r w:rsidRPr="00B138D5">
              <w:rPr>
                <w:rFonts w:ascii="Times New Roman" w:hAnsi="Times New Roman"/>
                <w:b/>
                <w:sz w:val="20"/>
              </w:rPr>
              <w:t>13</w:t>
            </w:r>
            <w:r>
              <w:rPr>
                <w:rFonts w:ascii="Times New Roman" w:hAnsi="Times New Roman"/>
                <w:sz w:val="20"/>
              </w:rPr>
              <w:t>/365</w:t>
            </w:r>
          </w:p>
        </w:tc>
      </w:tr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665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колонке 14</w:t>
            </w:r>
          </w:p>
        </w:tc>
      </w:tr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665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=15</w:t>
            </w:r>
          </w:p>
        </w:tc>
      </w:tr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665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выданных займов:</w:t>
            </w:r>
          </w:p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 расходных движений по регистру «Расчеты по договорам кредитов и депозитов» с типом суммы «Проценты»</w:t>
            </w:r>
          </w:p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займов полученных:</w:t>
            </w:r>
          </w:p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 приходных движений по регистру «Расчеты по договорам кредитов и депозитов» с типом суммы «Проценты»</w:t>
            </w:r>
          </w:p>
        </w:tc>
      </w:tr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665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=16 – 17</w:t>
            </w:r>
          </w:p>
        </w:tc>
      </w:tr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665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Пользователь, производивший расчет</w:t>
            </w:r>
          </w:p>
        </w:tc>
      </w:tr>
      <w:tr w:rsidR="005B543C" w:rsidRPr="004E3F89" w:rsidTr="002B1E5E">
        <w:trPr>
          <w:trHeight w:val="142"/>
        </w:trPr>
        <w:tc>
          <w:tcPr>
            <w:tcW w:w="169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6656" w:type="dxa"/>
          </w:tcPr>
          <w:p w:rsidR="005B543C" w:rsidRDefault="005B543C" w:rsidP="002B1E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расчета</w:t>
            </w:r>
          </w:p>
        </w:tc>
      </w:tr>
    </w:tbl>
    <w:p w:rsidR="00712F1F" w:rsidRDefault="006D5715"/>
    <w:sectPr w:rsidR="0071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D4758"/>
    <w:multiLevelType w:val="hybridMultilevel"/>
    <w:tmpl w:val="578AA27C"/>
    <w:lvl w:ilvl="0" w:tplc="667C040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EA560DF"/>
    <w:multiLevelType w:val="hybridMultilevel"/>
    <w:tmpl w:val="9D0C7302"/>
    <w:lvl w:ilvl="0" w:tplc="6D2CCB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3C"/>
    <w:rsid w:val="005B543C"/>
    <w:rsid w:val="006D5715"/>
    <w:rsid w:val="00C44620"/>
    <w:rsid w:val="00DC703D"/>
    <w:rsid w:val="00DD1881"/>
    <w:rsid w:val="00F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3DFC0-0261-42C6-9178-F546246A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4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Валерия Игоревна</dc:creator>
  <cp:keywords/>
  <dc:description/>
  <cp:lastModifiedBy>Черных Валерия Игоревна</cp:lastModifiedBy>
  <cp:revision>1</cp:revision>
  <dcterms:created xsi:type="dcterms:W3CDTF">2018-06-08T06:44:00Z</dcterms:created>
  <dcterms:modified xsi:type="dcterms:W3CDTF">2018-06-08T11:26:00Z</dcterms:modified>
</cp:coreProperties>
</file>