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988" w:rsidRDefault="00915678" w:rsidP="00915678">
      <w:pPr>
        <w:pStyle w:val="1"/>
      </w:pPr>
      <w:r>
        <w:t>Техническое задание по системе аналогов в «1С: Бухгалтерия предприятия 3.0»</w:t>
      </w:r>
    </w:p>
    <w:p w:rsidR="00915678" w:rsidRDefault="00915678" w:rsidP="00915678"/>
    <w:p w:rsidR="00915678" w:rsidRDefault="00915678" w:rsidP="00915678">
      <w:pPr>
        <w:pStyle w:val="1"/>
      </w:pPr>
      <w:r>
        <w:t>Основные правила:</w:t>
      </w:r>
    </w:p>
    <w:p w:rsidR="00915678" w:rsidRPr="00041BD7" w:rsidRDefault="00915678" w:rsidP="00915678"/>
    <w:p w:rsidR="00915678" w:rsidRDefault="00915678" w:rsidP="00915678">
      <w:pPr>
        <w:pStyle w:val="a3"/>
        <w:numPr>
          <w:ilvl w:val="0"/>
          <w:numId w:val="1"/>
        </w:numPr>
      </w:pPr>
      <w:r>
        <w:t>Заполнение следующих полей происходит по описанию, если в последующем тексте ТЗ не сказано иначе:</w:t>
      </w:r>
    </w:p>
    <w:p w:rsidR="00915678" w:rsidRDefault="00915678" w:rsidP="00915678">
      <w:pPr>
        <w:pStyle w:val="a3"/>
        <w:numPr>
          <w:ilvl w:val="0"/>
          <w:numId w:val="2"/>
        </w:numPr>
      </w:pPr>
      <w:r>
        <w:t>Код – заполняется автоматически при создании;</w:t>
      </w:r>
    </w:p>
    <w:p w:rsidR="00915678" w:rsidRDefault="00915678" w:rsidP="00915678">
      <w:pPr>
        <w:pStyle w:val="a3"/>
        <w:numPr>
          <w:ilvl w:val="0"/>
          <w:numId w:val="2"/>
        </w:numPr>
      </w:pPr>
      <w:r>
        <w:t>Номенклатура – подбирается из справочника «Номенклатура»;</w:t>
      </w:r>
    </w:p>
    <w:p w:rsidR="00915678" w:rsidRDefault="00915678" w:rsidP="00915678">
      <w:pPr>
        <w:pStyle w:val="a3"/>
        <w:numPr>
          <w:ilvl w:val="0"/>
          <w:numId w:val="2"/>
        </w:numPr>
      </w:pPr>
      <w:r>
        <w:t>Количество - заполняется вручную пользователем, число, точность 3;</w:t>
      </w:r>
    </w:p>
    <w:p w:rsidR="00915678" w:rsidRDefault="00915678" w:rsidP="00915678">
      <w:pPr>
        <w:pStyle w:val="a3"/>
        <w:numPr>
          <w:ilvl w:val="0"/>
          <w:numId w:val="2"/>
        </w:numPr>
      </w:pPr>
      <w:r>
        <w:t>Ед. измерения - заполняется автоматически при выборе номенклатуры;</w:t>
      </w:r>
    </w:p>
    <w:p w:rsidR="00915678" w:rsidRDefault="00915678" w:rsidP="00915678">
      <w:pPr>
        <w:pStyle w:val="a3"/>
        <w:numPr>
          <w:ilvl w:val="0"/>
          <w:numId w:val="2"/>
        </w:numPr>
      </w:pPr>
      <w:r>
        <w:t>Номер строки - заполняется автоматически при добавлении новых позиций;</w:t>
      </w:r>
    </w:p>
    <w:p w:rsidR="00915678" w:rsidRDefault="00915678" w:rsidP="00915678">
      <w:pPr>
        <w:pStyle w:val="a3"/>
        <w:numPr>
          <w:ilvl w:val="0"/>
          <w:numId w:val="2"/>
        </w:numPr>
      </w:pPr>
      <w:r>
        <w:t>Номер документа – подставляется автоматически при записи/проведении документа;</w:t>
      </w:r>
    </w:p>
    <w:p w:rsidR="00915678" w:rsidRDefault="00915678" w:rsidP="00915678">
      <w:pPr>
        <w:pStyle w:val="a3"/>
        <w:numPr>
          <w:ilvl w:val="0"/>
          <w:numId w:val="2"/>
        </w:numPr>
      </w:pPr>
      <w:r>
        <w:t>Дата документа - подставляется автоматически при записи/проведении документа;</w:t>
      </w:r>
    </w:p>
    <w:p w:rsidR="00915678" w:rsidRDefault="00915678" w:rsidP="00915678">
      <w:pPr>
        <w:pStyle w:val="a3"/>
        <w:numPr>
          <w:ilvl w:val="0"/>
          <w:numId w:val="2"/>
        </w:numPr>
      </w:pPr>
      <w:r>
        <w:t>Ответственный – заполняется автоматически логином текущего пользователя;</w:t>
      </w:r>
    </w:p>
    <w:p w:rsidR="00915678" w:rsidRDefault="00915678" w:rsidP="00915678">
      <w:pPr>
        <w:pStyle w:val="a3"/>
        <w:numPr>
          <w:ilvl w:val="0"/>
          <w:numId w:val="2"/>
        </w:numPr>
      </w:pPr>
      <w:r>
        <w:t>Комментарий (и все, что имеет приписку «используется как комментарий») – прописывается вручную пользователем, в некоторых описанных случаях заполняется автоматически в соответствии с шаблоном, строка, количество символов 200;</w:t>
      </w:r>
    </w:p>
    <w:p w:rsidR="00915678" w:rsidRDefault="00915678" w:rsidP="00915678">
      <w:pPr>
        <w:pStyle w:val="a3"/>
        <w:numPr>
          <w:ilvl w:val="0"/>
          <w:numId w:val="2"/>
        </w:numPr>
      </w:pPr>
      <w:r>
        <w:rPr>
          <w:color w:val="000000"/>
        </w:rPr>
        <w:t>Организация – подбирается вручную из справочника «Организации».</w:t>
      </w:r>
    </w:p>
    <w:p w:rsidR="00915678" w:rsidRDefault="00915678" w:rsidP="00915678">
      <w:pPr>
        <w:pStyle w:val="a3"/>
        <w:numPr>
          <w:ilvl w:val="0"/>
          <w:numId w:val="1"/>
        </w:numPr>
      </w:pPr>
      <w:r>
        <w:t>Основные сокращения:</w:t>
      </w:r>
    </w:p>
    <w:p w:rsidR="00915678" w:rsidRDefault="00915678" w:rsidP="00915678">
      <w:pPr>
        <w:pStyle w:val="a3"/>
        <w:numPr>
          <w:ilvl w:val="0"/>
          <w:numId w:val="3"/>
        </w:numPr>
      </w:pPr>
      <w:r>
        <w:t>РС – ресурсные спецификации;</w:t>
      </w:r>
    </w:p>
    <w:p w:rsidR="00915678" w:rsidRDefault="00915678" w:rsidP="00915678">
      <w:pPr>
        <w:pStyle w:val="a3"/>
        <w:numPr>
          <w:ilvl w:val="0"/>
          <w:numId w:val="3"/>
        </w:numPr>
      </w:pPr>
      <w:r>
        <w:t>ТЧ – табличная часть;</w:t>
      </w:r>
    </w:p>
    <w:p w:rsidR="00915678" w:rsidRDefault="00915678" w:rsidP="00915678"/>
    <w:p w:rsidR="00915678" w:rsidRDefault="00915678" w:rsidP="00915678"/>
    <w:p w:rsidR="00915678" w:rsidRDefault="00915678" w:rsidP="00915678">
      <w:pPr>
        <w:pStyle w:val="1"/>
        <w:numPr>
          <w:ilvl w:val="0"/>
          <w:numId w:val="6"/>
        </w:numPr>
      </w:pPr>
      <w:bookmarkStart w:id="0" w:name="_Toc528074745"/>
      <w:r>
        <w:t>Документ «Разрешение на замену»</w:t>
      </w:r>
      <w:bookmarkEnd w:id="0"/>
    </w:p>
    <w:p w:rsidR="00915678" w:rsidRDefault="00915678" w:rsidP="00915678"/>
    <w:p w:rsidR="00915678" w:rsidRDefault="00915678" w:rsidP="00915678">
      <w:r>
        <w:t>Новый документ подсистемы «Производство».</w:t>
      </w:r>
    </w:p>
    <w:p w:rsidR="00915678" w:rsidRDefault="00915678" w:rsidP="00915678">
      <w:r>
        <w:t>Документ необходим для установления аналогов для конкретного вида номенклатуры продукции.</w:t>
      </w:r>
    </w:p>
    <w:p w:rsidR="00915678" w:rsidRDefault="00915678" w:rsidP="00915678">
      <w:r>
        <w:t xml:space="preserve">В шапке документа содержатся поля «Статус» (содержит значения «Редактируется» и «Утверждено») и «Действует с» (поле выбора периода, с момента которого действуют данные аналоги, если документ находится в статусе «Утверждено»). </w:t>
      </w:r>
    </w:p>
    <w:p w:rsidR="00915678" w:rsidRDefault="00915678" w:rsidP="00915678">
      <w:r>
        <w:t>На вкладке “Основное” есть следующие поля:</w:t>
      </w:r>
    </w:p>
    <w:p w:rsidR="00915678" w:rsidRDefault="00915678" w:rsidP="00915678">
      <w:pPr>
        <w:numPr>
          <w:ilvl w:val="0"/>
          <w:numId w:val="5"/>
        </w:numPr>
        <w:spacing w:after="0"/>
        <w:contextualSpacing/>
      </w:pPr>
      <w:r>
        <w:t>Номер документа;</w:t>
      </w:r>
    </w:p>
    <w:p w:rsidR="00915678" w:rsidRDefault="00915678" w:rsidP="00915678">
      <w:pPr>
        <w:numPr>
          <w:ilvl w:val="0"/>
          <w:numId w:val="5"/>
        </w:numPr>
        <w:spacing w:after="0"/>
        <w:contextualSpacing/>
      </w:pPr>
      <w:r>
        <w:t>Дата документа;</w:t>
      </w:r>
    </w:p>
    <w:p w:rsidR="00915678" w:rsidRDefault="00915678" w:rsidP="00915678">
      <w:pPr>
        <w:numPr>
          <w:ilvl w:val="0"/>
          <w:numId w:val="5"/>
        </w:numPr>
        <w:spacing w:after="0"/>
        <w:contextualSpacing/>
      </w:pPr>
      <w:r>
        <w:t xml:space="preserve">Действие/Продукция – номенклатура, подбор с видом сравнения «Из группы в списке» - пользователь указывает группы номенклатуры (не путать с номенклатурными группами!), если не заполнено, то действует на всю номенклатуру, </w:t>
      </w:r>
      <w:r w:rsidRPr="008E73FF">
        <w:rPr>
          <w:b/>
        </w:rPr>
        <w:t>если входящая в данный подбор номенклатура указана в РС как продукция, то указанные в данном документе аналоги будут автоматически указываться в РС на вкладке «Аналоги»;</w:t>
      </w:r>
    </w:p>
    <w:p w:rsidR="00915678" w:rsidRDefault="00915678" w:rsidP="00915678">
      <w:pPr>
        <w:numPr>
          <w:ilvl w:val="0"/>
          <w:numId w:val="5"/>
        </w:numPr>
        <w:spacing w:after="0"/>
        <w:contextualSpacing/>
      </w:pPr>
      <w:r>
        <w:lastRenderedPageBreak/>
        <w:t>Ответственный;</w:t>
      </w:r>
    </w:p>
    <w:p w:rsidR="00915678" w:rsidRDefault="00915678" w:rsidP="00915678">
      <w:pPr>
        <w:numPr>
          <w:ilvl w:val="0"/>
          <w:numId w:val="5"/>
        </w:numPr>
        <w:spacing w:after="0"/>
        <w:contextualSpacing/>
      </w:pPr>
      <w:r>
        <w:t>Указание по применению – используется как комментарий;</w:t>
      </w:r>
    </w:p>
    <w:p w:rsidR="00915678" w:rsidRDefault="00915678" w:rsidP="00915678">
      <w:pPr>
        <w:ind w:left="720"/>
      </w:pPr>
      <w:r>
        <w:t>и имеет следующий вид:</w:t>
      </w:r>
    </w:p>
    <w:p w:rsidR="00915678" w:rsidRDefault="00915678" w:rsidP="00915678">
      <w:pPr>
        <w:ind w:left="-851"/>
      </w:pPr>
      <w:r>
        <w:rPr>
          <w:noProof/>
        </w:rPr>
        <w:drawing>
          <wp:inline distT="0" distB="0" distL="0" distR="0" wp14:anchorId="6DA827C2" wp14:editId="670A2EB1">
            <wp:extent cx="5924550" cy="2552700"/>
            <wp:effectExtent l="0" t="0" r="0" b="0"/>
            <wp:docPr id="25" name="image1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9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24550" cy="2552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15678" w:rsidRDefault="00915678" w:rsidP="00915678">
      <w:r>
        <w:t>На вкладке “Замена” есть следующие поля в двух табличных частях “Основные материалы” и “Аналоги”:</w:t>
      </w:r>
    </w:p>
    <w:p w:rsidR="00915678" w:rsidRDefault="00915678" w:rsidP="00915678">
      <w:pPr>
        <w:numPr>
          <w:ilvl w:val="0"/>
          <w:numId w:val="4"/>
        </w:numPr>
        <w:spacing w:after="0"/>
        <w:contextualSpacing/>
      </w:pPr>
      <w:r>
        <w:t>Номер строки;</w:t>
      </w:r>
    </w:p>
    <w:p w:rsidR="00915678" w:rsidRDefault="00915678" w:rsidP="00915678">
      <w:pPr>
        <w:numPr>
          <w:ilvl w:val="0"/>
          <w:numId w:val="4"/>
        </w:numPr>
        <w:spacing w:after="0"/>
        <w:contextualSpacing/>
      </w:pPr>
      <w:r>
        <w:t>Номенклатура - поле обязательно для заполнения;</w:t>
      </w:r>
    </w:p>
    <w:p w:rsidR="00915678" w:rsidRDefault="00915678" w:rsidP="00915678">
      <w:pPr>
        <w:numPr>
          <w:ilvl w:val="0"/>
          <w:numId w:val="4"/>
        </w:numPr>
        <w:spacing w:after="0"/>
        <w:contextualSpacing/>
      </w:pPr>
      <w:r>
        <w:t>Количество - поле обязательно для заполнения;</w:t>
      </w:r>
    </w:p>
    <w:p w:rsidR="00915678" w:rsidRDefault="00915678" w:rsidP="00915678">
      <w:pPr>
        <w:numPr>
          <w:ilvl w:val="0"/>
          <w:numId w:val="4"/>
        </w:numPr>
        <w:spacing w:after="0"/>
        <w:contextualSpacing/>
      </w:pPr>
      <w:r>
        <w:t>Ед. измерения;</w:t>
      </w:r>
    </w:p>
    <w:p w:rsidR="00915678" w:rsidRDefault="00915678" w:rsidP="00915678">
      <w:pPr>
        <w:spacing w:after="0"/>
        <w:ind w:left="720"/>
        <w:contextualSpacing/>
      </w:pPr>
    </w:p>
    <w:p w:rsidR="00915678" w:rsidRDefault="00915678" w:rsidP="00915678">
      <w:pPr>
        <w:spacing w:after="0"/>
        <w:contextualSpacing/>
      </w:pPr>
      <w:r>
        <w:t>И</w:t>
      </w:r>
      <w:r w:rsidRPr="00313CE0">
        <w:t xml:space="preserve"> имеет следующий вид:</w:t>
      </w:r>
    </w:p>
    <w:p w:rsidR="00915678" w:rsidRDefault="00915678" w:rsidP="00915678">
      <w:pPr>
        <w:ind w:left="-851"/>
      </w:pPr>
      <w:r>
        <w:rPr>
          <w:noProof/>
        </w:rPr>
        <w:drawing>
          <wp:inline distT="0" distB="0" distL="0" distR="0" wp14:anchorId="0CAE27D4" wp14:editId="103A963B">
            <wp:extent cx="5934075" cy="2990850"/>
            <wp:effectExtent l="0" t="0" r="9525" b="0"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99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5678" w:rsidRDefault="00915678" w:rsidP="00915678">
      <w:r>
        <w:t>В ТЧ «Основные материалы» может содержаться несколько номенклатурных позиций. При выборе (курсор на одной выбранной строке) становится обязательной к заполнению ТЧ «Аналоги», причем для каждой из позиций основных материалов высвечивается свой набор аналогов.</w:t>
      </w:r>
    </w:p>
    <w:p w:rsidR="00915678" w:rsidRDefault="00915678" w:rsidP="00915678">
      <w:r>
        <w:t>На основании проведенного документа в статусе «Утверждено» создается запись в регистре «Аналоги для замены».</w:t>
      </w:r>
    </w:p>
    <w:p w:rsidR="00915678" w:rsidRDefault="00915678" w:rsidP="00915678">
      <w:pPr>
        <w:pStyle w:val="1"/>
        <w:numPr>
          <w:ilvl w:val="0"/>
          <w:numId w:val="6"/>
        </w:numPr>
      </w:pPr>
      <w:bookmarkStart w:id="1" w:name="_Toc528074746"/>
      <w:r>
        <w:lastRenderedPageBreak/>
        <w:t>Регистр сведений «Аналоги для замены»</w:t>
      </w:r>
      <w:bookmarkEnd w:id="1"/>
    </w:p>
    <w:p w:rsidR="00915678" w:rsidRDefault="00915678" w:rsidP="00915678"/>
    <w:p w:rsidR="00915678" w:rsidRDefault="00915678" w:rsidP="00915678">
      <w:r>
        <w:t>Новый регистр сведений.</w:t>
      </w:r>
    </w:p>
    <w:p w:rsidR="00915678" w:rsidRDefault="00915678" w:rsidP="00915678">
      <w:r>
        <w:t>Данный регистр сведений содержит в себе данные из документов «Разрешение на замену» и состоит из следующих полей, соответствующих аналогичным полям из документа:</w:t>
      </w: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10"/>
        <w:gridCol w:w="6061"/>
      </w:tblGrid>
      <w:tr w:rsidR="00915678" w:rsidTr="00FD0C38">
        <w:tc>
          <w:tcPr>
            <w:tcW w:w="3510" w:type="dxa"/>
          </w:tcPr>
          <w:p w:rsidR="00915678" w:rsidRDefault="00915678" w:rsidP="00FD0C38">
            <w:pPr>
              <w:rPr>
                <w:b/>
              </w:rPr>
            </w:pPr>
            <w:r>
              <w:rPr>
                <w:b/>
              </w:rPr>
              <w:t>Наименование поля</w:t>
            </w:r>
          </w:p>
        </w:tc>
        <w:tc>
          <w:tcPr>
            <w:tcW w:w="6061" w:type="dxa"/>
          </w:tcPr>
          <w:p w:rsidR="00915678" w:rsidRDefault="00915678" w:rsidP="00FD0C38">
            <w:pPr>
              <w:rPr>
                <w:b/>
              </w:rPr>
            </w:pPr>
            <w:r>
              <w:rPr>
                <w:b/>
              </w:rPr>
              <w:t>Тип значения</w:t>
            </w:r>
          </w:p>
        </w:tc>
      </w:tr>
      <w:tr w:rsidR="00915678" w:rsidTr="00FD0C38">
        <w:tc>
          <w:tcPr>
            <w:tcW w:w="3510" w:type="dxa"/>
          </w:tcPr>
          <w:p w:rsidR="00915678" w:rsidRDefault="00915678" w:rsidP="00FD0C38">
            <w:r>
              <w:t>Действует с</w:t>
            </w:r>
          </w:p>
        </w:tc>
        <w:tc>
          <w:tcPr>
            <w:tcW w:w="6061" w:type="dxa"/>
          </w:tcPr>
          <w:p w:rsidR="00915678" w:rsidRDefault="00915678" w:rsidP="00FD0C38">
            <w:r>
              <w:t>Дата начала</w:t>
            </w:r>
          </w:p>
        </w:tc>
      </w:tr>
      <w:tr w:rsidR="00915678" w:rsidTr="00FD0C38">
        <w:tc>
          <w:tcPr>
            <w:tcW w:w="3510" w:type="dxa"/>
          </w:tcPr>
          <w:p w:rsidR="00915678" w:rsidRDefault="00915678" w:rsidP="00FD0C38">
            <w:r>
              <w:t>Материал основной</w:t>
            </w:r>
          </w:p>
        </w:tc>
        <w:tc>
          <w:tcPr>
            <w:tcW w:w="6061" w:type="dxa"/>
          </w:tcPr>
          <w:p w:rsidR="00915678" w:rsidRDefault="00915678" w:rsidP="00FD0C38">
            <w:r>
              <w:t>Элемент справочника «Номенклатура»</w:t>
            </w:r>
          </w:p>
        </w:tc>
      </w:tr>
      <w:tr w:rsidR="00915678" w:rsidTr="00FD0C38">
        <w:tc>
          <w:tcPr>
            <w:tcW w:w="3510" w:type="dxa"/>
          </w:tcPr>
          <w:p w:rsidR="00915678" w:rsidRDefault="00915678" w:rsidP="00FD0C38">
            <w:r>
              <w:t>Кол-во основного материала</w:t>
            </w:r>
          </w:p>
        </w:tc>
        <w:tc>
          <w:tcPr>
            <w:tcW w:w="6061" w:type="dxa"/>
          </w:tcPr>
          <w:p w:rsidR="00915678" w:rsidRDefault="00915678" w:rsidP="00FD0C38">
            <w:r>
              <w:t>Число, точность 3</w:t>
            </w:r>
          </w:p>
        </w:tc>
      </w:tr>
      <w:tr w:rsidR="00915678" w:rsidTr="00FD0C38">
        <w:tc>
          <w:tcPr>
            <w:tcW w:w="3510" w:type="dxa"/>
          </w:tcPr>
          <w:p w:rsidR="00915678" w:rsidRDefault="00915678" w:rsidP="00FD0C38">
            <w:r>
              <w:t>Аналог</w:t>
            </w:r>
          </w:p>
        </w:tc>
        <w:tc>
          <w:tcPr>
            <w:tcW w:w="6061" w:type="dxa"/>
          </w:tcPr>
          <w:p w:rsidR="00915678" w:rsidRDefault="00915678" w:rsidP="00FD0C38">
            <w:r>
              <w:t>Элемент справочника «Номенклатура»</w:t>
            </w:r>
          </w:p>
        </w:tc>
      </w:tr>
      <w:tr w:rsidR="00915678" w:rsidTr="00FD0C38">
        <w:tc>
          <w:tcPr>
            <w:tcW w:w="3510" w:type="dxa"/>
          </w:tcPr>
          <w:p w:rsidR="00915678" w:rsidRDefault="00915678" w:rsidP="00FD0C38">
            <w:r>
              <w:t>Кол-во аналога</w:t>
            </w:r>
          </w:p>
        </w:tc>
        <w:tc>
          <w:tcPr>
            <w:tcW w:w="6061" w:type="dxa"/>
          </w:tcPr>
          <w:p w:rsidR="00915678" w:rsidRDefault="00915678" w:rsidP="00FD0C38">
            <w:r>
              <w:t>Число, точность 3, используется для пересчета количества замененного материала</w:t>
            </w:r>
          </w:p>
        </w:tc>
      </w:tr>
    </w:tbl>
    <w:p w:rsidR="00915678" w:rsidRDefault="00915678" w:rsidP="00915678"/>
    <w:p w:rsidR="00915678" w:rsidRPr="00915678" w:rsidRDefault="00915678" w:rsidP="00915678">
      <w:bookmarkStart w:id="2" w:name="_GoBack"/>
      <w:bookmarkEnd w:id="2"/>
    </w:p>
    <w:sectPr w:rsidR="00915678" w:rsidRPr="00915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4608C"/>
    <w:multiLevelType w:val="hybridMultilevel"/>
    <w:tmpl w:val="4986EE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FE706A5"/>
    <w:multiLevelType w:val="hybridMultilevel"/>
    <w:tmpl w:val="14CC500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1382165"/>
    <w:multiLevelType w:val="hybridMultilevel"/>
    <w:tmpl w:val="4386B6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51263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3294A16"/>
    <w:multiLevelType w:val="multilevel"/>
    <w:tmpl w:val="D020DD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9CE70F7"/>
    <w:multiLevelType w:val="multilevel"/>
    <w:tmpl w:val="1CB6F85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9F4"/>
    <w:rsid w:val="00165988"/>
    <w:rsid w:val="004259F4"/>
    <w:rsid w:val="00915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147D2C-458D-40DA-95B8-6FE8374E0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156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56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915678"/>
    <w:pPr>
      <w:ind w:left="720"/>
      <w:contextualSpacing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4B5559-0BD7-4B66-8300-3F7E311C3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475</Words>
  <Characters>2712</Characters>
  <Application>Microsoft Office Word</Application>
  <DocSecurity>0</DocSecurity>
  <Lines>22</Lines>
  <Paragraphs>6</Paragraphs>
  <ScaleCrop>false</ScaleCrop>
  <Company/>
  <LinksUpToDate>false</LinksUpToDate>
  <CharactersWithSpaces>3181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Пенкрат Анастасия Владимировна</dc:creator>
  <cp:keywords/>
  <dc:description/>
  <cp:lastModifiedBy>Пенкрат Анастасия Владимировна</cp:lastModifiedBy>
  <cp:revision>2</cp:revision>
  <dcterms:created xsi:type="dcterms:W3CDTF">2018-10-29T12:54:00Z</dcterms:created>
  <dcterms:modified xsi:type="dcterms:W3CDTF">2018-10-29T12:57:00Z</dcterms:modified>
</cp:coreProperties>
</file>