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tbl>
      <w:tblPr>
        <w:tblW w:w="10381" w:type="dxa"/>
        <w:jc w:val="left"/>
        <w:tblInd w:w="1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  <w:gridCol w:w="5210"/>
      </w:tblGrid>
      <w:tr>
        <w:trPr/>
        <w:tc>
          <w:tcPr>
            <w:tcW w:w="5170" w:type="dxa"/>
            <w:tcBorders/>
            <w:shd w:fill="auto" w:val="clear"/>
          </w:tcPr>
          <w:p>
            <w:pPr>
              <w:pStyle w:val="Normal"/>
              <w:spacing w:before="0" w:after="120"/>
              <w:ind w:left="225" w:right="103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УТВЕРЖДАЮ</w:t>
            </w:r>
          </w:p>
        </w:tc>
        <w:tc>
          <w:tcPr>
            <w:tcW w:w="5210" w:type="dxa"/>
            <w:tcBorders/>
            <w:shd w:fill="auto" w:val="clear"/>
          </w:tcPr>
          <w:p>
            <w:pPr>
              <w:pStyle w:val="Normal"/>
              <w:spacing w:before="0" w:after="120"/>
              <w:ind w:left="46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УТВЕРЖДАЮ</w:t>
            </w:r>
          </w:p>
        </w:tc>
      </w:tr>
      <w:tr>
        <w:trPr/>
        <w:tc>
          <w:tcPr>
            <w:tcW w:w="5170" w:type="dxa"/>
            <w:tcBorders/>
            <w:shd w:fill="auto" w:val="clear"/>
          </w:tcPr>
          <w:p>
            <w:pPr>
              <w:pStyle w:val="Normal"/>
              <w:spacing w:before="0" w:after="120"/>
              <w:ind w:left="142" w:right="458" w:hanging="0"/>
              <w:rPr>
                <w:sz w:val="24"/>
              </w:rPr>
            </w:pPr>
            <w:r>
              <w:rPr/>
            </w:r>
          </w:p>
        </w:tc>
        <w:tc>
          <w:tcPr>
            <w:tcW w:w="5210" w:type="dxa"/>
            <w:tcBorders/>
            <w:shd w:fill="auto" w:val="clear"/>
          </w:tcPr>
          <w:p>
            <w:pPr>
              <w:pStyle w:val="Normal"/>
              <w:spacing w:before="0" w:after="120"/>
              <w:ind w:left="460" w:right="0" w:hanging="0"/>
              <w:rPr>
                <w:sz w:val="24"/>
              </w:rPr>
            </w:pPr>
            <w:r>
              <w:rPr/>
            </w:r>
          </w:p>
        </w:tc>
      </w:tr>
      <w:tr>
        <w:trPr/>
        <w:tc>
          <w:tcPr>
            <w:tcW w:w="5170" w:type="dxa"/>
            <w:tcBorders/>
            <w:shd w:fill="auto" w:val="clear"/>
          </w:tcPr>
          <w:p>
            <w:pPr>
              <w:pStyle w:val="Normal"/>
              <w:spacing w:before="120" w:after="120"/>
              <w:ind w:left="142" w:right="458" w:hanging="0"/>
              <w:rPr>
                <w:sz w:val="24"/>
              </w:rPr>
            </w:pPr>
            <w:r>
              <w:rPr>
                <w:sz w:val="24"/>
              </w:rPr>
              <w:t>___________________ /____________/</w:t>
            </w:r>
          </w:p>
        </w:tc>
        <w:tc>
          <w:tcPr>
            <w:tcW w:w="5210" w:type="dxa"/>
            <w:tcBorders/>
            <w:shd w:fill="auto" w:val="clear"/>
          </w:tcPr>
          <w:p>
            <w:pPr>
              <w:pStyle w:val="Normal"/>
              <w:spacing w:before="120" w:after="120"/>
              <w:ind w:left="460" w:right="0" w:hanging="0"/>
              <w:rPr>
                <w:sz w:val="24"/>
              </w:rPr>
            </w:pPr>
            <w:r>
              <w:rPr>
                <w:sz w:val="24"/>
              </w:rPr>
              <w:t>___________________ /___________/</w:t>
            </w:r>
          </w:p>
        </w:tc>
      </w:tr>
      <w:tr>
        <w:trPr/>
        <w:tc>
          <w:tcPr>
            <w:tcW w:w="5170" w:type="dxa"/>
            <w:tcBorders/>
            <w:shd w:fill="auto" w:val="clear"/>
          </w:tcPr>
          <w:p>
            <w:pPr>
              <w:pStyle w:val="Normal"/>
              <w:ind w:left="142" w:right="458" w:hanging="0"/>
              <w:rPr>
                <w:sz w:val="24"/>
              </w:rPr>
            </w:pPr>
            <w:r>
              <w:rPr>
                <w:sz w:val="24"/>
              </w:rPr>
              <w:t>«__» _________ 20__ г.</w:t>
            </w:r>
          </w:p>
        </w:tc>
        <w:tc>
          <w:tcPr>
            <w:tcW w:w="5210" w:type="dxa"/>
            <w:tcBorders/>
            <w:shd w:fill="auto" w:val="clear"/>
          </w:tcPr>
          <w:p>
            <w:pPr>
              <w:pStyle w:val="Normal"/>
              <w:ind w:left="460" w:right="0" w:hanging="0"/>
              <w:rPr>
                <w:sz w:val="24"/>
              </w:rPr>
            </w:pPr>
            <w:r>
              <w:rPr>
                <w:sz w:val="24"/>
              </w:rPr>
              <w:t>«__» __________ 20__ г.</w:t>
            </w:r>
          </w:p>
          <w:p>
            <w:pPr>
              <w:pStyle w:val="Normal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Частное техническое задание (постановка задачи) № ИЛ  - 4</w:t>
      </w:r>
    </w:p>
    <w:p>
      <w:pPr>
        <w:pStyle w:val="ListParagraph"/>
        <w:numPr>
          <w:ilvl w:val="0"/>
          <w:numId w:val="0"/>
        </w:numPr>
        <w:spacing w:lineRule="auto" w:line="240" w:before="0" w:after="200"/>
        <w:ind w:left="1146" w:right="0" w:hanging="0"/>
        <w:rPr>
          <w:b/>
          <w:b/>
          <w:i/>
          <w:i/>
        </w:rPr>
      </w:pPr>
      <w:r>
        <w:rPr>
          <w:b/>
          <w:i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200"/>
        <w:ind w:left="426" w:right="0" w:hanging="0"/>
        <w:rPr/>
      </w:pPr>
      <w:r>
        <w:rPr>
          <w:b/>
          <w:i w:val="false"/>
          <w:iCs w:val="false"/>
        </w:rPr>
        <w:t>Название задачи</w:t>
      </w:r>
      <w:r>
        <w:rPr>
          <w:b/>
          <w:i/>
        </w:rPr>
        <w:t xml:space="preserve">: </w:t>
      </w:r>
      <w:r>
        <w:rPr>
          <w:b w:val="false"/>
          <w:bCs w:val="false"/>
          <w:i w:val="false"/>
          <w:iCs w:val="false"/>
        </w:rPr>
        <w:t>создание правил обмена данными между конфигурациями 1С</w:t>
      </w:r>
      <w:r>
        <w:rPr>
          <w:b/>
          <w:i/>
        </w:rPr>
        <w:t>.</w:t>
      </w:r>
    </w:p>
    <w:tbl>
      <w:tblPr>
        <w:tblW w:w="10304" w:type="dxa"/>
        <w:jc w:val="left"/>
        <w:tblInd w:w="2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152"/>
        <w:gridCol w:w="6151"/>
      </w:tblGrid>
      <w:tr>
        <w:trPr>
          <w:trHeight w:val="356" w:hRule="atLeast"/>
        </w:trPr>
        <w:tc>
          <w:tcPr>
            <w:tcW w:w="4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b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Исходные данные </w:t>
            </w:r>
          </w:p>
        </w:tc>
        <w:tc>
          <w:tcPr>
            <w:tcW w:w="6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b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Описание данных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</w:r>
          </w:p>
        </w:tc>
      </w:tr>
      <w:tr>
        <w:trPr>
          <w:trHeight w:val="182" w:hRule="atLeast"/>
        </w:trPr>
        <w:tc>
          <w:tcPr>
            <w:tcW w:w="4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i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i/>
                <w:sz w:val="22"/>
                <w:szCs w:val="22"/>
                <w:lang w:eastAsia="ru-RU"/>
              </w:rPr>
              <w:t>ИБ УТ(логин, пароль, номер релиза)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i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i/>
                <w:sz w:val="22"/>
                <w:szCs w:val="22"/>
                <w:lang w:eastAsia="ru-RU"/>
              </w:rPr>
              <w:t>ИБ БП (логин, пароль, номер релиза)</w:t>
            </w:r>
          </w:p>
        </w:tc>
        <w:tc>
          <w:tcPr>
            <w:tcW w:w="6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Логин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 xml:space="preserve">: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Логин:</w:t>
            </w:r>
          </w:p>
        </w:tc>
      </w:tr>
      <w:tr>
        <w:trPr>
          <w:trHeight w:val="376" w:hRule="atLeast"/>
        </w:trPr>
        <w:tc>
          <w:tcPr>
            <w:tcW w:w="4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i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i/>
                <w:sz w:val="22"/>
                <w:szCs w:val="22"/>
                <w:lang w:eastAsia="ru-RU"/>
              </w:rPr>
              <w:t>Тип базы</w:t>
            </w:r>
          </w:p>
        </w:tc>
        <w:tc>
          <w:tcPr>
            <w:tcW w:w="6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i/>
                <w:i/>
                <w:iCs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2"/>
                <w:szCs w:val="22"/>
                <w:lang w:eastAsia="ru-RU"/>
              </w:rPr>
              <w:t>Файловая</w:t>
            </w:r>
          </w:p>
        </w:tc>
      </w:tr>
    </w:tbl>
    <w:p>
      <w:pPr>
        <w:pStyle w:val="ListParagraph"/>
        <w:spacing w:lineRule="auto" w:line="240" w:before="0" w:after="200"/>
        <w:ind w:left="720" w:right="0" w:hanging="0"/>
        <w:rPr>
          <w:b/>
          <w:b/>
          <w:i/>
          <w:i/>
        </w:rPr>
      </w:pPr>
      <w:r>
        <w:rPr>
          <w:b/>
          <w:i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200"/>
        <w:rPr/>
      </w:pPr>
      <w:r>
        <w:rPr>
          <w:b/>
          <w:i w:val="false"/>
          <w:iCs w:val="false"/>
        </w:rPr>
        <w:t>Описание задачи</w:t>
      </w:r>
      <w:r>
        <w:rPr>
          <w:b/>
          <w:i/>
        </w:rPr>
        <w:t>:</w:t>
      </w:r>
      <w:r>
        <w:rPr/>
        <w:t xml:space="preserve"> 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cs="Calibri" w:ascii="Times New Roman" w:hAnsi="Times New Roman"/>
          <w:sz w:val="24"/>
          <w:szCs w:val="24"/>
        </w:rPr>
        <w:t>оздание правил обмена данными между конфигурациями</w:t>
      </w:r>
      <w:r>
        <w:rPr>
          <w:rFonts w:cs="Calibri" w:ascii="Times New Roman" w:hAnsi="Times New Roman"/>
          <w:iCs/>
          <w:sz w:val="24"/>
          <w:szCs w:val="24"/>
        </w:rPr>
        <w:t xml:space="preserve"> автоматизированных систем 1С: Управление торговлей, редакция 11.4.6.207   и 1С: Бухгалтерия предприятия КОРП, редакция 3.0.67.63. 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200"/>
        <w:ind w:left="680" w:right="0" w:hanging="0"/>
        <w:jc w:val="left"/>
        <w:rPr/>
      </w:pPr>
      <w:r>
        <w:rPr>
          <w:rFonts w:cs="Calibri" w:ascii="Times New Roman" w:hAnsi="Times New Roman"/>
          <w:iCs/>
          <w:sz w:val="24"/>
          <w:szCs w:val="24"/>
        </w:rPr>
        <w:t xml:space="preserve">Обмен должен предоставлять 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lang w:val="ru-RU"/>
        </w:rPr>
        <w:t>возможность отбора документов для передачи из 1С:УТ в 1С:БП по типам документов, по номерам конкретных документов, по дате или периоду создания документов  (Таблица №1)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200"/>
        <w:ind w:left="680" w:right="0" w:hanging="0"/>
        <w:jc w:val="left"/>
        <w:rPr/>
      </w:pP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lang w:val="ru-RU"/>
        </w:rPr>
        <w:t xml:space="preserve">Обмен должен производить при загрузке в базу-приемник сравнение загружаемых элементов справочников и в случае несовпадения останавливать загрузку и выводить сообщение с информацией что 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lang w:val="ru-RU"/>
        </w:rPr>
        <w:t>конкретно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lang w:val="ru-RU"/>
        </w:rPr>
        <w:t xml:space="preserve"> не соответствует в справочниках базы-источника и базы-приемника (кроме справочника Номенклатура)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200"/>
        <w:ind w:left="680" w:right="0" w:hanging="0"/>
        <w:jc w:val="left"/>
        <w:rPr/>
      </w:pP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lang w:val="ru-RU"/>
        </w:rPr>
        <w:t>Обмен должен сопоставлять данные справочника Номенклатура (</w:t>
      </w:r>
      <w:r>
        <w:rPr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ru-RU"/>
        </w:rPr>
        <w:t>и все подчинённые ему справочники или справочники на которые он ссылается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lang w:val="ru-RU"/>
        </w:rPr>
        <w:t>) при загрузке  из базы-источника  в базу-приемник по основному реквизиту «Артикул»  и в случае если элемент справочника по основному реквизиту «Артикул» не найден, то создавать новый элемент в базе-приемнике. В случае, если элемент в базе-приемнике по основному реквизиту «Артикул» найден, но остальные его реквизиты отличаются от данных базы-источника, то происходит замещение реквизитов в базе-приемнике (Таблица №2)</w:t>
      </w:r>
    </w:p>
    <w:p>
      <w:pPr>
        <w:pStyle w:val="ListParagraph"/>
        <w:spacing w:lineRule="auto" w:line="240" w:before="0" w:after="200"/>
        <w:ind w:left="720" w:right="0" w:hanging="0"/>
        <w:jc w:val="right"/>
        <w:rPr>
          <w:rFonts w:ascii="Calibri" w:hAnsi="Calibri" w:cs="Calibri"/>
          <w:iCs/>
          <w:sz w:val="22"/>
          <w:szCs w:val="22"/>
          <w:lang w:val="ru-RU"/>
        </w:rPr>
      </w:pPr>
      <w:r>
        <w:rPr>
          <w:rFonts w:cs="Calibri" w:ascii="Calibri" w:hAnsi="Calibri"/>
          <w:iCs/>
          <w:sz w:val="22"/>
          <w:szCs w:val="22"/>
          <w:lang w:val="ru-RU"/>
        </w:rPr>
      </w:r>
      <w:r>
        <w:br w:type="page"/>
      </w:r>
    </w:p>
    <w:p>
      <w:pPr>
        <w:pStyle w:val="ListParagraph"/>
        <w:spacing w:lineRule="auto" w:line="240" w:before="0" w:after="200"/>
        <w:ind w:left="720" w:right="0" w:hanging="0"/>
        <w:jc w:val="right"/>
        <w:rPr>
          <w:rFonts w:ascii="Calibri" w:hAnsi="Calibri" w:cs="Calibri"/>
          <w:iCs/>
          <w:sz w:val="22"/>
          <w:szCs w:val="22"/>
          <w:lang w:val="ru-RU"/>
        </w:rPr>
      </w:pPr>
      <w:r>
        <w:rPr>
          <w:rFonts w:cs="Calibri" w:ascii="Calibri" w:hAnsi="Calibri"/>
          <w:iCs/>
          <w:sz w:val="22"/>
          <w:szCs w:val="22"/>
          <w:lang w:val="ru-RU"/>
        </w:rPr>
        <w:t>Таблица 1</w:t>
      </w:r>
    </w:p>
    <w:p>
      <w:pPr>
        <w:pStyle w:val="Style15"/>
        <w:ind w:left="0" w:right="0" w:hanging="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СПИСОК СООТВЕТСТВИЙ МЕЖДУ КОНФИГУРАЦИЕЙ-ИСТОЧНИКОМ И КОНФИГУРАЦИЕЙ-ПРИЕМНИКОМ (ОБМЕН БП – УТ)</w:t>
      </w:r>
    </w:p>
    <w:p>
      <w:pPr>
        <w:pStyle w:val="Style15"/>
        <w:jc w:val="center"/>
        <w:rPr>
          <w:rFonts w:cs="Tahoma"/>
          <w:b/>
          <w:b/>
          <w:sz w:val="32"/>
          <w:szCs w:val="32"/>
        </w:rPr>
      </w:pPr>
      <w:r>
        <w:rPr>
          <w:rFonts w:cs="Tahoma"/>
          <w:b/>
          <w:sz w:val="32"/>
          <w:szCs w:val="32"/>
        </w:rPr>
      </w:r>
    </w:p>
    <w:tbl>
      <w:tblPr>
        <w:tblW w:w="10070" w:type="dxa"/>
        <w:jc w:val="left"/>
        <w:tblInd w:w="-11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112"/>
        <w:gridCol w:w="3401"/>
        <w:gridCol w:w="3557"/>
      </w:tblGrid>
      <w:tr>
        <w:trPr>
          <w:trHeight w:val="966" w:hRule="atLeast"/>
        </w:trPr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3"/>
              <w:numPr>
                <w:ilvl w:val="2"/>
                <w:numId w:val="2"/>
              </w:numPr>
              <w:spacing w:lineRule="auto" w:line="240" w:before="525" w:after="0"/>
              <w:ind w:left="720" w:right="0" w:hanging="720"/>
              <w:jc w:val="center"/>
              <w:rPr/>
            </w:pPr>
            <w:r>
              <w:rPr>
                <w:rStyle w:val="Style13"/>
                <w:rFonts w:cs="Calibri" w:ascii="Calibri" w:hAnsi="Calibri"/>
                <w:i w:val="false"/>
                <w:sz w:val="22"/>
                <w:szCs w:val="22"/>
              </w:rPr>
              <w:t>1С: Управление торговлей</w:t>
            </w:r>
          </w:p>
        </w:tc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3"/>
              <w:numPr>
                <w:ilvl w:val="2"/>
                <w:numId w:val="2"/>
              </w:numPr>
              <w:spacing w:lineRule="auto" w:line="240" w:before="525" w:after="0"/>
              <w:ind w:left="720" w:right="0" w:hanging="720"/>
              <w:jc w:val="center"/>
              <w:rPr/>
            </w:pPr>
            <w:r>
              <w:rPr>
                <w:rStyle w:val="Style13"/>
                <w:rFonts w:cs="Calibri" w:ascii="Calibri" w:hAnsi="Calibri"/>
                <w:i w:val="false"/>
                <w:sz w:val="22"/>
                <w:szCs w:val="22"/>
              </w:rPr>
              <w:t>1С: Бухгалтерия предприятия</w:t>
            </w:r>
          </w:p>
        </w:tc>
        <w:tc>
          <w:tcPr>
            <w:tcW w:w="3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3"/>
              <w:numPr>
                <w:ilvl w:val="2"/>
                <w:numId w:val="2"/>
              </w:numPr>
              <w:spacing w:lineRule="auto" w:line="240" w:before="525" w:after="0"/>
              <w:ind w:left="0" w:right="0" w:hanging="0"/>
              <w:jc w:val="center"/>
              <w:textAlignment w:val="center"/>
              <w:rPr/>
            </w:pPr>
            <w:r>
              <w:rPr>
                <w:rStyle w:val="Style13"/>
                <w:rFonts w:cs="Calibri" w:ascii="Calibri" w:hAnsi="Calibri"/>
                <w:i w:val="false"/>
                <w:sz w:val="22"/>
                <w:szCs w:val="22"/>
              </w:rPr>
              <w:t>Примечания</w:t>
            </w:r>
          </w:p>
        </w:tc>
      </w:tr>
      <w:tr>
        <w:trPr>
          <w:trHeight w:val="389" w:hRule="atLeast"/>
        </w:trPr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Calibri;sans-serif" w:ascii="Calibri;sans-serif" w:hAnsi="Calibri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2"/>
              </w:rPr>
              <w:t>Реализация товаров и услуг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Calibri;sans-serif" w:ascii="Calibri;sans-serif" w:hAnsi="Calibri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2"/>
              </w:rPr>
              <w:t>Реализация товаров и услуг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89" w:hRule="atLeast"/>
        </w:trPr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Calibri;sans-serif" w:ascii="Calibri;sans-serif" w:hAnsi="Calibri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2"/>
              </w:rPr>
              <w:t>Возврат поставщику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Calibri;sans-serif" w:ascii="Calibri;sans-serif" w:hAnsi="Calibri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2"/>
              </w:rPr>
              <w:t>Возврат поставщику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Calibri;sans-serif" w:ascii="Calibri;sans-serif" w:hAnsi="Calibri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2"/>
              </w:rPr>
              <w:t>Возврат от покупателя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Calibri;sans-serif" w:ascii="Calibri;sans-serif" w:hAnsi="Calibri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2"/>
              </w:rPr>
              <w:t>Возврат от покупателя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Calibri;sans-serif" w:ascii="Calibri;sans-serif" w:hAnsi="Calibri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2"/>
              </w:rPr>
              <w:t>Поступление товаров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Calibri;sans-serif" w:ascii="Calibri;sans-serif" w:hAnsi="Calibri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2"/>
              </w:rPr>
              <w:t>Поступление товаров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Calibri;sans-serif" w:ascii="Calibri;sans-serif" w:hAnsi="Calibri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2"/>
              </w:rPr>
              <w:t>Счёт-фактура выданная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Calibri;sans-serif" w:ascii="Calibri;sans-serif" w:hAnsi="Calibri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2"/>
              </w:rPr>
              <w:t>Счёт-фактура выданная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Calibri;sans-serif" w:ascii="Calibri;sans-serif" w:hAnsi="Calibri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2"/>
              </w:rPr>
              <w:t>Счёт-фактура полученная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Calibri;sans-serif" w:ascii="Calibri;sans-serif" w:hAnsi="Calibri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2"/>
              </w:rPr>
              <w:t>Счёт-фактура полученная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ListParagraph"/>
        <w:ind w:left="0" w:right="0" w:hanging="0"/>
        <w:jc w:val="right"/>
        <w:rPr>
          <w:rFonts w:cs="Tahoma"/>
          <w:b/>
          <w:b/>
          <w:sz w:val="32"/>
          <w:szCs w:val="32"/>
        </w:rPr>
      </w:pPr>
      <w:r>
        <w:rPr>
          <w:rFonts w:cs="Tahoma"/>
          <w:b/>
          <w:sz w:val="32"/>
          <w:szCs w:val="32"/>
        </w:rPr>
      </w:r>
    </w:p>
    <w:p>
      <w:pPr>
        <w:pStyle w:val="ListParagraph"/>
        <w:ind w:left="0" w:right="0" w:hanging="0"/>
        <w:jc w:val="right"/>
        <w:rPr>
          <w:lang w:eastAsia="ru-RU"/>
        </w:rPr>
      </w:pPr>
      <w:r>
        <w:rPr>
          <w:lang w:eastAsia="ru-RU"/>
        </w:rPr>
        <w:t>Таблица 2</w:t>
      </w:r>
    </w:p>
    <w:p>
      <w:pPr>
        <w:pStyle w:val="Style15"/>
        <w:spacing w:lineRule="auto" w:line="240" w:before="0" w:after="200"/>
        <w:ind w:left="0" w:right="0" w:hanging="0"/>
        <w:jc w:val="center"/>
        <w:rPr>
          <w:rFonts w:ascii="Calibri" w:hAnsi="Calibri" w:cs="Calibri"/>
          <w:b/>
          <w:b/>
          <w:i/>
          <w:i/>
          <w:sz w:val="24"/>
          <w:szCs w:val="24"/>
        </w:rPr>
      </w:pPr>
      <w:r>
        <w:rPr>
          <w:rFonts w:cs="Calibri" w:ascii="Calibri" w:hAnsi="Calibri"/>
          <w:b/>
          <w:i/>
          <w:sz w:val="24"/>
          <w:szCs w:val="24"/>
        </w:rPr>
        <w:t>ТАБЛИЦА СООТВЕТСТВИЯ СПРАВОЧНИКОВ (ОБМЕН БП – УТ)</w:t>
      </w:r>
    </w:p>
    <w:tbl>
      <w:tblPr>
        <w:tblW w:w="9952" w:type="dxa"/>
        <w:jc w:val="left"/>
        <w:tblInd w:w="0" w:type="dxa"/>
        <w:tblBorders>
          <w:top w:val="double" w:sz="2" w:space="0" w:color="00000A"/>
          <w:left w:val="double" w:sz="2" w:space="0" w:color="00000A"/>
          <w:bottom w:val="double" w:sz="2" w:space="0" w:color="00000A"/>
          <w:insideH w:val="double" w:sz="2" w:space="0" w:color="00000A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550"/>
        <w:gridCol w:w="2550"/>
        <w:gridCol w:w="2813"/>
      </w:tblGrid>
      <w:tr>
        <w:trPr>
          <w:trHeight w:val="1875" w:hRule="atLeast"/>
        </w:trPr>
        <w:tc>
          <w:tcPr>
            <w:tcW w:w="203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insideH w:val="double" w:sz="2" w:space="0" w:color="00000A"/>
            </w:tcBorders>
            <w:shd w:fill="FFFFFF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tLeast" w:line="360" w:before="525" w:after="60"/>
              <w:ind w:left="720" w:right="0" w:hanging="720"/>
              <w:jc w:val="center"/>
              <w:rPr>
                <w:rFonts w:ascii="Calibri" w:hAnsi="Calibri" w:cs="Calibri"/>
                <w:b/>
                <w:b/>
                <w:bCs/>
                <w:spacing w:val="15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pacing w:val="15"/>
                <w:sz w:val="22"/>
                <w:szCs w:val="22"/>
              </w:rPr>
              <w:t>Справочник</w:t>
            </w:r>
          </w:p>
        </w:tc>
        <w:tc>
          <w:tcPr>
            <w:tcW w:w="255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insideH w:val="double" w:sz="2" w:space="0" w:color="00000A"/>
            </w:tcBorders>
            <w:shd w:fill="FFFFFF" w:val="clear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Rule="atLeast" w:line="360" w:before="525" w:after="60"/>
              <w:ind w:left="720" w:right="0" w:hanging="720"/>
              <w:jc w:val="center"/>
              <w:rPr>
                <w:rFonts w:ascii="Calibri" w:hAnsi="Calibri" w:cs="Calibri"/>
                <w:b/>
                <w:b/>
                <w:bCs/>
                <w:spacing w:val="15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pacing w:val="15"/>
                <w:sz w:val="22"/>
                <w:szCs w:val="22"/>
              </w:rPr>
              <w:t>Поля синхронизации</w:t>
            </w:r>
          </w:p>
        </w:tc>
        <w:tc>
          <w:tcPr>
            <w:tcW w:w="255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insideH w:val="double" w:sz="2" w:space="0" w:color="00000A"/>
            </w:tcBorders>
            <w:shd w:fill="FFFFFF" w:val="clear"/>
            <w:vAlign w:val="center"/>
          </w:tcPr>
          <w:p>
            <w:pPr>
              <w:pStyle w:val="3"/>
              <w:keepNext w:val="true"/>
              <w:widowControl/>
              <w:numPr>
                <w:ilvl w:val="0"/>
                <w:numId w:val="0"/>
              </w:numPr>
              <w:bidi w:val="0"/>
              <w:spacing w:lineRule="atLeast" w:line="360" w:before="525" w:after="60"/>
              <w:ind w:left="0" w:right="0" w:hanging="0"/>
              <w:jc w:val="center"/>
              <w:rPr>
                <w:rFonts w:ascii="Calibri" w:hAnsi="Calibri" w:cs="Calibri"/>
                <w:b/>
                <w:b/>
                <w:bCs/>
                <w:spacing w:val="15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pacing w:val="15"/>
                <w:sz w:val="22"/>
                <w:szCs w:val="22"/>
              </w:rPr>
              <w:t>Создавать новый элемент, если он не найден в базе-приемнике</w:t>
            </w:r>
          </w:p>
        </w:tc>
        <w:tc>
          <w:tcPr>
            <w:tcW w:w="281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  <w:insideH w:val="double" w:sz="2" w:space="0" w:color="00000A"/>
              <w:insideV w:val="double" w:sz="2" w:space="0" w:color="00000A"/>
            </w:tcBorders>
            <w:shd w:fill="FFFFFF" w:val="clear"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bidi w:val="0"/>
              <w:spacing w:lineRule="atLeast" w:line="360" w:before="525" w:after="60"/>
              <w:ind w:left="0" w:right="0" w:hanging="0"/>
              <w:jc w:val="center"/>
              <w:rPr/>
            </w:pPr>
            <w:r>
              <w:rPr>
                <w:rFonts w:cs="Calibri" w:ascii="Calibri" w:hAnsi="Calibri"/>
                <w:b/>
                <w:bCs/>
                <w:spacing w:val="15"/>
                <w:sz w:val="22"/>
                <w:szCs w:val="22"/>
                <w:lang w:val="ru-RU"/>
              </w:rPr>
              <w:t>Обновлять реквизиты элемента, если он найден в базе-приемнике и отличается от реквизитов базы-источника</w:t>
            </w:r>
          </w:p>
        </w:tc>
      </w:tr>
      <w:tr>
        <w:trPr>
          <w:trHeight w:val="504" w:hRule="atLeast"/>
        </w:trPr>
        <w:tc>
          <w:tcPr>
            <w:tcW w:w="203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insideH w:val="double" w:sz="2" w:space="0" w:color="00000A"/>
            </w:tcBorders>
            <w:shd w:fill="FFFFFF" w:val="clear"/>
          </w:tcPr>
          <w:p>
            <w:pPr>
              <w:pStyle w:val="NormalWeb"/>
              <w:spacing w:before="18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Номенклатура</w:t>
            </w:r>
          </w:p>
        </w:tc>
        <w:tc>
          <w:tcPr>
            <w:tcW w:w="255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insideH w:val="double" w:sz="2" w:space="0" w:color="00000A"/>
            </w:tcBorders>
            <w:shd w:fill="FFFFFF" w:val="clear"/>
          </w:tcPr>
          <w:p>
            <w:pPr>
              <w:pStyle w:val="NormalWeb"/>
              <w:spacing w:before="18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Артикул</w:t>
            </w:r>
          </w:p>
        </w:tc>
        <w:tc>
          <w:tcPr>
            <w:tcW w:w="255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insideH w:val="double" w:sz="2" w:space="0" w:color="00000A"/>
            </w:tcBorders>
            <w:shd w:fill="FFFFFF" w:val="clear"/>
          </w:tcPr>
          <w:p>
            <w:pPr>
              <w:pStyle w:val="NormalWeb"/>
              <w:spacing w:before="180" w:after="0"/>
              <w:ind w:hang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да</w:t>
            </w:r>
          </w:p>
        </w:tc>
        <w:tc>
          <w:tcPr>
            <w:tcW w:w="281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  <w:insideH w:val="double" w:sz="2" w:space="0" w:color="00000A"/>
              <w:insideV w:val="double" w:sz="2" w:space="0" w:color="00000A"/>
            </w:tcBorders>
            <w:shd w:fill="FFFFFF" w:val="clear"/>
          </w:tcPr>
          <w:p>
            <w:pPr>
              <w:pStyle w:val="NormalWeb"/>
              <w:spacing w:before="180" w:after="0"/>
              <w:ind w:hang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да</w:t>
            </w:r>
          </w:p>
        </w:tc>
      </w:tr>
    </w:tbl>
    <w:p>
      <w:pPr>
        <w:pStyle w:val="ListParagraph"/>
        <w:spacing w:lineRule="auto" w:line="240" w:before="0" w:after="200"/>
        <w:ind w:left="720" w:right="0" w:hanging="0"/>
        <w:rPr>
          <w:b/>
          <w:b/>
          <w:i/>
          <w:i/>
        </w:rPr>
      </w:pPr>
      <w:r>
        <w:rPr>
          <w:b/>
          <w:i/>
        </w:rPr>
      </w:r>
    </w:p>
    <w:p>
      <w:pPr>
        <w:pStyle w:val="ListParagraph"/>
        <w:spacing w:lineRule="auto" w:line="240" w:before="0" w:after="200"/>
        <w:ind w:left="720" w:right="0" w:hanging="0"/>
        <w:rPr>
          <w:b/>
          <w:b/>
          <w:i/>
          <w:i/>
        </w:rPr>
      </w:pPr>
      <w:r>
        <w:rPr/>
      </w:r>
    </w:p>
    <w:p>
      <w:pPr>
        <w:pStyle w:val="Normal"/>
        <w:spacing w:lineRule="auto" w:line="24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alibri">
    <w:altName w:val="sans-serif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Normal"/>
    <w:next w:val="Style15"/>
    <w:qFormat/>
    <w:pPr>
      <w:keepNext w:val="true"/>
      <w:numPr>
        <w:ilvl w:val="2"/>
        <w:numId w:val="1"/>
      </w:numPr>
      <w:spacing w:lineRule="auto" w:line="240" w:before="240" w:after="60"/>
      <w:ind w:left="720" w:right="0" w:hanging="720"/>
      <w:outlineLvl w:val="2"/>
    </w:pPr>
    <w:rPr>
      <w:rFonts w:ascii="Cambria" w:hAnsi="Cambria" w:eastAsia="Times New Roman" w:cs="Times New Roman"/>
      <w:b/>
      <w:bCs/>
      <w:sz w:val="26"/>
      <w:szCs w:val="26"/>
      <w:lang w:val="en-U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Style13">
    <w:name w:val="Выделение"/>
    <w:basedOn w:val="DefaultParagraphFont"/>
    <w:qFormat/>
    <w:rPr>
      <w:i/>
      <w:i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NormalWeb">
    <w:name w:val="Normal (Web)"/>
    <w:basedOn w:val="Normal"/>
    <w:qFormat/>
    <w:pPr>
      <w:spacing w:before="100" w:after="100"/>
      <w:ind w:hanging="0"/>
      <w:jc w:val="left"/>
    </w:pPr>
    <w:rPr>
      <w:color w:val="000000"/>
      <w:sz w:val="24"/>
      <w:szCs w:val="24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LibreOffice/6.1.2.1$Windows_x86 LibreOffice_project/65905a128db06ba48db947242809d14d3f9a93fe</Application>
  <Pages>2</Pages>
  <Words>294</Words>
  <Characters>2061</Characters>
  <CharactersWithSpaces>2331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2019-02-20T14:55:48Z</dcterms:created>
  <dc:creator/>
  <dc:description/>
  <dc:language>ru-RU</dc:language>
  <cp:lastModifiedBy/>
  <dcterms:modified xsi:type="dcterms:W3CDTF">2019-02-20T18:00:55Z</dcterms:modified>
  <cp:revision>3</cp:revision>
  <dc:subject/>
  <dc:title/>
</cp:coreProperties>
</file>