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УТС №23</w:t>
      </w:r>
    </w:p>
    <w:p>
      <w:pPr>
        <w:spacing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Уточнение Требований к Системе от 22.01.2019</w:t>
      </w:r>
    </w:p>
    <w:p>
      <w:r/>
    </w:p>
    <w:p>
      <w:pPr>
        <w:spacing/>
        <w:jc w:val="both"/>
        <w:rPr>
          <w:b/>
        </w:rPr>
      </w:pPr>
      <w:r>
        <w:rPr>
          <w:b/>
        </w:rPr>
        <w:t>Постановили:</w:t>
      </w:r>
    </w:p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>Для отражения операций в бухгалтерской учетной системе (1С:Бухгалтерия предприятия КОРП, редакция 3.0) по учету движений товарно-материальных ценностей реализовать выгрузку из системы учета ремонтов (1С:ТОИР Управление ремонтами и обслуживанием оборудования) следующих документов: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«Требование-накладная»,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«Перемещение товаров»,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«Поступление товаров и услуг»,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«Передача материалов в эксплуатацию»,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«Возврат материалов из эксплуатации»,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>«Списание материалов в эксплуатацию».</w:t>
      </w:r>
    </w:p>
    <w:p>
      <w:pPr>
        <w:pStyle w:val="para1"/>
        <w:ind w:left="644"/>
        <w:spacing/>
        <w:jc w:val="both"/>
      </w:pPr>
      <w:r>
        <w:t>Для этого необходимо реализовать регламентное задание. Расписание устанавливается в пользовательском режиме.  Обмен данными осуществляется, Используем типовой механизм конвертации данных.</w:t>
      </w:r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pStyle w:val="para1"/>
        <w:ind w:left="644"/>
        <w:spacing/>
        <w:jc w:val="both"/>
      </w:pP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838" w:w="11906"/>
          <w:pgMar w:left="1701" w:top="1134" w:right="851" w:bottom="1134"/>
          <w:paperSrc w:first="0" w:other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>Правила загрузки документа «Поступление (акты, накладные)» при выгрузке документа «Поступление товаров и услуг» ТОиРа:</w:t>
      </w:r>
    </w:p>
    <w:tbl>
      <w:tblPr>
        <w:name w:val="Таблица1"/>
        <w:tabOrder w:val="0"/>
        <w:jc w:val="left"/>
        <w:tblInd w:w="0" w:type="dxa"/>
        <w:tblW w:w="15163" w:type="dxa"/>
      </w:tblPr>
      <w:tblGrid>
        <w:gridCol w:w="2689"/>
        <w:gridCol w:w="1842"/>
        <w:gridCol w:w="3544"/>
        <w:gridCol w:w="7088"/>
      </w:tblGrid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  <w:t>Шапка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Вид операции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указывать «Товары»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Накладная №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Вх.номер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 входящего документа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Вх.дата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  <w:p>
            <w:pPr>
              <w:spacing/>
              <w:jc w:val="both"/>
            </w:pPr>
            <w:r/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устанавливается порядковый номер по правилам нумерации Бухгалтерии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Контрагент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Контрагент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«Контрагенты»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«Контрагенты»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Договор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Договор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«Договоры контрагентов»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«Договоры контрагентов»</w:t>
            </w:r>
          </w:p>
          <w:p>
            <w:pPr>
              <w:spacing/>
              <w:jc w:val="both"/>
            </w:pPr>
            <w:r/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не оплату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Флаг «Оригинал получен»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«Склады»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«Склады»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«Подразделения»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«Подразделения»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 расчетов с контрагентом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при загрузке устанавливать значение «60.01»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 расчетов по авансам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при загрузке устанавливать значение «60.02»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Способ зачета аванса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при загрузке устанавливать флаг «Автоматически»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Грузополучатель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при загрузке устанавливать флаг «Организация»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Грузоотправитель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при загрузке устанавливать флаг «Контрагент»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Вариант расчета НДС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Если в документе ТОиРа стоит флаг «Сумма вкл.НДС» то при загрузке устанавливать значение «НДС в сумме», иначе значение «НДС сверху»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НДС включать в стоимость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Если в документе ТОиРа стоит флаг «НДС включать в стоимость», то при загрузке устанавливать флаг «НДС включать в стоимость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Табличная часть «Товары»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«Номенклатура»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«Номенклатура»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Цена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Цена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Сумма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Сумма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Ставка НДС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Ставка НДС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Перечисление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Сумма НДС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Сумма НДС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Всего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Всего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существующим правилам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НДС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существующим правилам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 ГТД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Страна происхождения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Подвал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«Загружен из ТОиРа»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Ответственный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</w:tbl>
    <w:p>
      <w:pPr>
        <w:spacing/>
        <w:jc w:val="both"/>
      </w:pPr>
      <w:r/>
    </w:p>
    <w:p>
      <w:pPr>
        <w:spacing/>
        <w:jc w:val="both"/>
      </w:pPr>
      <w:r/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>Правила загрузки документа «Перемещение товаров» при выгрузке документа «Перемещение товаров» ТОиРа:</w:t>
      </w:r>
    </w:p>
    <w:tbl>
      <w:tblPr>
        <w:name w:val="Таблица2"/>
        <w:tabOrder w:val="0"/>
        <w:jc w:val="left"/>
        <w:tblInd w:w="0" w:type="dxa"/>
        <w:tblW w:w="15163" w:type="dxa"/>
      </w:tblPr>
      <w:tblGrid>
        <w:gridCol w:w="2689"/>
        <w:gridCol w:w="1842"/>
        <w:gridCol w:w="3544"/>
        <w:gridCol w:w="7088"/>
      </w:tblGrid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  <w:t>Шапка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устанавливается порядковый номер по правилам нумерации Бухгалтерии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Отправитель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Отправитель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«Склады»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«Склады»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Получатель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Получатель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«Склады»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«Склады»</w:t>
            </w:r>
          </w:p>
          <w:p>
            <w:pPr>
              <w:spacing/>
              <w:jc w:val="both"/>
            </w:pPr>
            <w:r/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 отправитель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 xml:space="preserve">Заполняется из реквизита «Подразделение» склада, указанному в поле «Отправитель» 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 получатель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из реквизита «Подразделение» склада, указанному в поле «Получатель»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Табличная часть «Товары»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«Номенклатура»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«Номенклатура»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отправителя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существующим правилам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получателя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существующим правилам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Сумма списания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«&lt;Авто&gt;»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Подвал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«Загружен из ТОиРа»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Ответственный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>Правила загрузки документа «Передача материалов в эксплуатацию» при выгрузке документа «Передача материалов в эксплуатацию» ТОиРа:</w:t>
      </w:r>
    </w:p>
    <w:tbl>
      <w:tblPr>
        <w:name w:val="Таблица3"/>
        <w:tabOrder w:val="0"/>
        <w:jc w:val="left"/>
        <w:tblInd w:w="0" w:type="dxa"/>
        <w:tblW w:w="15163" w:type="dxa"/>
      </w:tblPr>
      <w:tblGrid>
        <w:gridCol w:w="2689"/>
        <w:gridCol w:w="1842"/>
        <w:gridCol w:w="3544"/>
        <w:gridCol w:w="7088"/>
      </w:tblGrid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  <w:t>Шапка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устанавливается порядковый номер по правилам нумерации Бухгалтерии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«Склады»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«Склады»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из реквизита «Подразделение» склада, указанному в поле «Склад»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Местонахождение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«Подразделения»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«Подразделения»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Табличная часть «Спецостнастка». По умолчанию при загрузке заполняется данная таблица. При необходимости позиции переносятся в другие таблицы «Спецодежда» и «Инвентарь и хозяйственный принадлежности» вручную пользователем.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«Номенклатура»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«Номенклатура»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Назначение использования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заполняются значением «10.09»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передачи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Подвал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«Загружен из ТОиРа»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Ответственный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>Правила загрузки документа «Списание материалов из эксплуатации» при выгрузке документа «Списание материалов из эксплуатацию» ТОиРа:</w:t>
      </w:r>
    </w:p>
    <w:tbl>
      <w:tblPr>
        <w:name w:val="Таблица4"/>
        <w:tabOrder w:val="0"/>
        <w:jc w:val="left"/>
        <w:tblInd w:w="0" w:type="dxa"/>
        <w:tblW w:w="15163" w:type="dxa"/>
      </w:tblPr>
      <w:tblGrid>
        <w:gridCol w:w="2689"/>
        <w:gridCol w:w="1842"/>
        <w:gridCol w:w="3544"/>
        <w:gridCol w:w="7088"/>
      </w:tblGrid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  <w:t>Шапка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устанавливается порядковый номер по правилам нумерации Бухгалтерии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Местонахождение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«Подразделения»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«Подразделения»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Табличная часть «Спецостнастка». По умолчанию при загрузке заполняется данная таблица. При необходимости позиции переносятся в другие таблицы «Спецодежда» и «Инвентарь и хозяйственный принадлежности» вручную пользователем.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«Номенклатура»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«Номенклатура»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Партия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Документ передачи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документ «Передача материалов на эксплуатацию»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 xml:space="preserve">Из ТОиРа передается </w:t>
            </w:r>
            <w:r>
              <w:rPr>
                <w:lang w:val="en-us"/>
              </w:rPr>
              <w:t>GUID</w:t>
            </w:r>
            <w:r>
              <w:t xml:space="preserve"> документа, который указан в поле «Документ передачи». По данному </w:t>
            </w:r>
            <w:r>
              <w:rPr>
                <w:lang w:val="en-us"/>
              </w:rPr>
              <w:t>GUID</w:t>
            </w:r>
            <w:r>
              <w:t>у в Бухгалтерии подбирается соответствующий документ «Передача материалов в эксплуатацию»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передачи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Подвал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«Загружен из ТОиРа»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Ответственный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</w:tbl>
    <w:p>
      <w:pPr>
        <w:spacing/>
        <w:jc w:val="both"/>
      </w:pPr>
      <w:r/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>Правила загрузки документа «Возврат материалов из эксплуатации» при выгрузке документа «Возврат материалов из эксплуатацию» ТОиРа:</w:t>
      </w:r>
    </w:p>
    <w:tbl>
      <w:tblPr>
        <w:name w:val="Таблица5"/>
        <w:tabOrder w:val="0"/>
        <w:jc w:val="left"/>
        <w:tblInd w:w="0" w:type="dxa"/>
        <w:tblW w:w="15163" w:type="dxa"/>
      </w:tblPr>
      <w:tblGrid>
        <w:gridCol w:w="2689"/>
        <w:gridCol w:w="1842"/>
        <w:gridCol w:w="3544"/>
        <w:gridCol w:w="7088"/>
      </w:tblGrid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  <w:t>Шапка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устанавливается порядковый номер по правилам нумерации Бухгалтерии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«Склады»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«Склады»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Местонахождение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«Подразделения»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«Подразделения»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Табличная часть «Спецостнастка». По умолчанию при загрузке заполняется данная таблица. При необходимости позиции переносятся в другие таблицы «Спецодежда» и «Инвентарь и хозяйственный принадлежности» вручную пользователем.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«Номенклатура»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«Номенклатура»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Партия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Документ передачи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документ «Передача материалов на эксплуатацию»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 xml:space="preserve">Из ТОиРа передается </w:t>
            </w:r>
            <w:r>
              <w:rPr>
                <w:lang w:val="en-us"/>
              </w:rPr>
              <w:t>GUID</w:t>
            </w:r>
            <w:r>
              <w:t xml:space="preserve"> документа, который указан в поле «Документ передачи». По данному </w:t>
            </w:r>
            <w:r>
              <w:rPr>
                <w:lang w:val="en-us"/>
              </w:rPr>
              <w:t>GUID</w:t>
            </w:r>
            <w:r>
              <w:t>у в Бухгалтерии подбирается соответствующий документ «Передача материалов в эксплуатацию»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передачи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Подвал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«Загружен из ТОиРа»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Ответственный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>Правила загрузки документа «Передача оборудования в монтаж» при выгрузке документа «Требование-накладная» ТОиРа. Документ «Требование-накладная» ТОиРа загружается в документ «Передача оборудования в монтаж» в случае, если в табличной части   выгружаемого документа находятся номенклатурные позиции, у которых вид номенклатуры = предопределенному значению «ОС» и в связанном документе «Акт о выполнении этапа работ» установлен новый флаг «Капитализация».</w:t>
      </w:r>
    </w:p>
    <w:tbl>
      <w:tblPr>
        <w:name w:val="Таблица6"/>
        <w:tabOrder w:val="0"/>
        <w:jc w:val="left"/>
        <w:tblInd w:w="0" w:type="dxa"/>
        <w:tblW w:w="15163" w:type="dxa"/>
      </w:tblPr>
      <w:tblGrid>
        <w:gridCol w:w="2689"/>
        <w:gridCol w:w="1842"/>
        <w:gridCol w:w="3544"/>
        <w:gridCol w:w="7088"/>
      </w:tblGrid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  <w:t>Шапка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устанавливается порядковый номер по правилам нумерации Бухгалтерии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Объект строительства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при загрузке устанавливается значение «07»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Статья затрат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«Склады»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«Склады»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из реквизита «Подразделение» склада, указанному в поле «Склад»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Табличная часть «Оборудование»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«Номенклатура»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«Номенклатура»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существующим правилам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Подвал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«Загружен из ТОиРа»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Ответственный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 xml:space="preserve">Правила загрузки документа «Требование-накладная» при выгрузке документа «Требование-накладная» ТОиРа. Документ «Требование-накладная» ТОиРа загружается в документ «Требование-накладная» в случае, если в табличной части выгружаемого документа находятся только номенклатурные позиции, у которых вид номенклатуры = установленному значению в новой константе «Вид номенклатуры материалы». </w:t>
      </w:r>
    </w:p>
    <w:p>
      <w:pPr>
        <w:spacing/>
        <w:jc w:val="both"/>
      </w:pPr>
      <w:r/>
    </w:p>
    <w:tbl>
      <w:tblPr>
        <w:name w:val="Таблица7"/>
        <w:tabOrder w:val="0"/>
        <w:jc w:val="left"/>
        <w:tblInd w:w="0" w:type="dxa"/>
        <w:tblW w:w="15163" w:type="dxa"/>
      </w:tblPr>
      <w:tblGrid>
        <w:gridCol w:w="2689"/>
        <w:gridCol w:w="1842"/>
        <w:gridCol w:w="3544"/>
        <w:gridCol w:w="7088"/>
      </w:tblGrid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  <w:t>Шапка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устанавливается порядковый номер по правилам нумерации Бухгалтерии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Счета затрат на закладке «Материалы»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при загрузке устанавливается флаг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«Склады»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«Склады»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«Подразделения»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«Подразделения»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Табличная часть «Материалы»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«Номенклатура»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«Номенклатура»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существующим правилам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 ГТД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Страна происхождения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затрат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существующим правилам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 затрат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подразделению, заполненному в шапке документа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Номенклатурная группа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существующим правилам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Статья затрат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по умолчанию значением из новой константы «Статья затрат по умолчанию для накладных» Бухгалтерии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Подвал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«Загружен из ТОиРа»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Ответственный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5"/>
        </w:numPr>
        <w:ind w:left="360" w:hanging="360"/>
        <w:spacing/>
        <w:jc w:val="both"/>
      </w:pPr>
      <w:r>
        <w:t>Правила загрузки документа «Передача материалов в эксплуатацию» при выгрузке документа «Требование-накладная» ТОиРа. Документ «Требование-накладная» ТОиРа загружается в документ «Передача материалов в эксплуатацию» в случае, если в табличной части выгружаемого документа находятся номенклатурные позиции, у которых вид номенклатуры = установленному значению в константе «Вид номенклатуры спецостнастка» и в связанном документе «Акт о выполнении этапа работ» не установлен флаг «Капитализация».</w:t>
      </w:r>
    </w:p>
    <w:tbl>
      <w:tblPr>
        <w:name w:val="Таблица8"/>
        <w:tabOrder w:val="0"/>
        <w:jc w:val="left"/>
        <w:tblInd w:w="0" w:type="dxa"/>
        <w:tblW w:w="15163" w:type="dxa"/>
      </w:tblPr>
      <w:tblGrid>
        <w:gridCol w:w="2689"/>
        <w:gridCol w:w="1842"/>
        <w:gridCol w:w="3544"/>
        <w:gridCol w:w="7088"/>
      </w:tblGrid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b/>
              </w:rPr>
            </w:pPr>
            <w:r>
              <w:rPr>
                <w:b/>
              </w:rPr>
              <w:t>Шапка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устанавливается порядковый номер по правилам нумерации Бухгалтерии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Склад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«Склады»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«Склады»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Заполняется из реквизита «Подразделение» склада, указанному в поле «Склад»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Местонахождение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«Подразделения»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«Подразделения»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Табличная часть «Спецостнастка». По умолчанию при загрузке заполняется данная таблица. При необходимости позиции переносятся в другие таблицы «Спецодежда» и «Инвентарь и хозяйственный принадлежности» вручную пользователем.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Номенклатура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Элемент справочника «Номенклатура»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своему правилу, в результате загружается ссылка на справочник «Номенклатура»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Количество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Назначение использования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учета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заполняются значением «10.09»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Счет передачи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  <w:tr>
        <w:trPr>
          <w:trHeight w:val="0" w:hRule="auto"/>
        </w:trPr>
        <w:tc>
          <w:tcPr>
            <w:tcW w:w="1516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rPr>
                <w:b/>
              </w:rPr>
            </w:pPr>
            <w:r>
              <w:rPr>
                <w:b/>
              </w:rPr>
              <w:t>Подвал документа: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Комментарий</w:t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заполняется значением «Загружен из ТОиРа»</w:t>
            </w:r>
          </w:p>
        </w:tc>
      </w:tr>
      <w:tr>
        <w:trPr>
          <w:trHeight w:val="0" w:hRule="auto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highlight w:val="yellow"/>
              </w:rPr>
            </w:pPr>
            <w:r>
              <w:t>Ответственный</w:t>
            </w:r>
            <w:r>
              <w:rPr>
                <w:highlight w:val="yellow"/>
              </w:rPr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5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08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  <w:rPr>
                <w:highlight w:val="yellow"/>
              </w:rPr>
            </w:pPr>
            <w:r>
              <w:t>Не заполняется</w:t>
            </w:r>
            <w:r>
              <w:rPr>
                <w:highlight w:val="yellow"/>
              </w:rPr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5"/>
        </w:numPr>
        <w:ind w:left="360" w:hanging="360"/>
        <w:spacing/>
        <w:jc w:val="both"/>
        <w:rPr>
          <w:b/>
        </w:rPr>
      </w:pPr>
      <w:r>
        <w:t>Синхронизация НСИ м/у ТОИР и БУ при загрузке документов. Из ТОиРа при выгрузке документов используются следующие справочники: Контрагенты, Договоры контрагентов, Склады, Подразделения, Номенклатура. Параметры синхронизации НСИ при загрузке представлены в таблице:</w:t>
      </w:r>
      <w:r>
        <w:rPr>
          <w:b/>
        </w:rPr>
      </w:r>
    </w:p>
    <w:tbl>
      <w:tblPr>
        <w:name w:val="Таблица9"/>
        <w:tabOrder w:val="0"/>
        <w:jc w:val="left"/>
        <w:tblInd w:w="-5" w:type="dxa"/>
        <w:tblW w:w="15168" w:type="dxa"/>
      </w:tblPr>
      <w:tblGrid>
        <w:gridCol w:w="1775"/>
        <w:gridCol w:w="1775"/>
        <w:gridCol w:w="2344"/>
        <w:gridCol w:w="9274"/>
      </w:tblGrid>
      <w:tr>
        <w:trPr>
          <w:trHeight w:val="0" w:hRule="auto"/>
        </w:trPr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center"/>
              <w:rPr>
                <w:b/>
              </w:rPr>
            </w:pPr>
            <w:r>
              <w:rPr>
                <w:b/>
              </w:rPr>
              <w:t>Справочник ТОиРа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center"/>
              <w:rPr>
                <w:b/>
              </w:rPr>
            </w:pPr>
            <w:r>
              <w:rPr>
                <w:b/>
              </w:rPr>
              <w:t>Справочник Бухгалтерии</w:t>
            </w:r>
          </w:p>
        </w:tc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center"/>
              <w:rPr>
                <w:b/>
              </w:rPr>
            </w:pPr>
            <w:r>
              <w:rPr>
                <w:b/>
              </w:rPr>
              <w:t>Параметр синхронизации</w:t>
            </w:r>
          </w:p>
        </w:tc>
        <w:tc>
          <w:tcPr>
            <w:tcW w:w="927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center"/>
              <w:rPr>
                <w:b/>
              </w:rPr>
            </w:pPr>
            <w:r>
              <w:rPr>
                <w:b/>
              </w:rPr>
              <w:t>Правило синхронизации</w:t>
            </w:r>
          </w:p>
        </w:tc>
      </w:tr>
      <w:tr>
        <w:trPr>
          <w:trHeight w:val="0" w:hRule="auto"/>
        </w:trPr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Контрагенты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Контрагенты</w:t>
            </w:r>
          </w:p>
        </w:tc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numPr>
                <w:ilvl w:val="0"/>
                <w:numId w:val="16"/>
              </w:numPr>
              <w:ind w:left="360" w:hanging="360"/>
              <w:spacing/>
              <w:jc w:val="both"/>
            </w:pPr>
            <w:r>
              <w:t>Дополнительный реквизит «Код УПП1» Бухгалтерии</w:t>
            </w:r>
          </w:p>
          <w:p>
            <w:pPr>
              <w:pStyle w:val="para1"/>
              <w:numPr>
                <w:ilvl w:val="0"/>
                <w:numId w:val="16"/>
              </w:numPr>
              <w:ind w:left="360" w:hanging="360"/>
              <w:spacing/>
              <w:jc w:val="both"/>
            </w:pPr>
            <w:r>
              <w:rPr>
                <w:lang w:val="en-us"/>
              </w:rPr>
              <w:t>GUID</w:t>
            </w:r>
            <w:r>
              <w:t xml:space="preserve"> элемента справочника в Бухгалтерии</w:t>
            </w:r>
          </w:p>
        </w:tc>
        <w:tc>
          <w:tcPr>
            <w:tcW w:w="927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 xml:space="preserve">При загрузке документов первоначально проверяется соответствие реквизита «Код» элемента справочника «Контрагенты» ТОиРа со значениями дополнительного реквизита «Код УПП1» справочника «Контрагенты» в Бухгалтерии. Если в Бухгалтерии найдено однозначное соответствие, то в загружаемый документ устанавливается найденное значение. Если по коду не было найдено соответствие, то проверяется соответствие </w:t>
            </w:r>
            <w:r>
              <w:rPr>
                <w:lang w:val="en-us"/>
              </w:rPr>
              <w:t>GUID</w:t>
            </w:r>
            <w:r>
              <w:t xml:space="preserve">а выгружаемого элемента (брать из нового регистра сведений «Соответствие элементов м/у ТОиР и БП по GUID») с </w:t>
            </w:r>
            <w:r>
              <w:rPr>
                <w:lang w:val="en-us"/>
              </w:rPr>
              <w:t>GUID</w:t>
            </w:r>
            <w:r>
              <w:t xml:space="preserve">ми элементов справочника «Контрагенты» Бухгалтерии. Если найдено однозначное соответствие, то в загружаемый документ устанавливается найденное по </w:t>
            </w:r>
            <w:r>
              <w:rPr>
                <w:lang w:val="en-us"/>
              </w:rPr>
              <w:t>GUID</w:t>
            </w:r>
            <w:r>
              <w:t xml:space="preserve">у значение. Если по коду и </w:t>
            </w:r>
            <w:r>
              <w:rPr>
                <w:lang w:val="en-us"/>
              </w:rPr>
              <w:t>GUID</w:t>
            </w:r>
            <w:r>
              <w:t xml:space="preserve">у не найдено значение, то в справочнике «Контрагенты» Бухгалтерии создается новый элемент и </w:t>
            </w:r>
            <w:r>
              <w:rPr>
                <w:lang w:val="en-us"/>
              </w:rPr>
              <w:t>GUID</w:t>
            </w:r>
            <w:r>
              <w:t xml:space="preserve"> созданного элемента записывается в регистре сведений «Соответствие элементов м/у ТОиР и БП по </w:t>
            </w:r>
            <w:r>
              <w:rPr>
                <w:lang w:val="en-us"/>
              </w:rPr>
              <w:t>GUID</w:t>
            </w:r>
            <w:r>
              <w:t>» базы ТОиРа.</w:t>
            </w:r>
          </w:p>
        </w:tc>
      </w:tr>
      <w:tr>
        <w:trPr>
          <w:trHeight w:val="0" w:hRule="auto"/>
        </w:trPr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Договоры контрагентов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Договоры</w:t>
            </w:r>
          </w:p>
        </w:tc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numPr>
                <w:ilvl w:val="0"/>
                <w:numId w:val="14"/>
              </w:numPr>
              <w:ind w:left="360" w:hanging="360"/>
              <w:spacing/>
              <w:jc w:val="both"/>
            </w:pPr>
            <w:r>
              <w:t>Дополнительный реквизит «Код УПП1» Бухгалтерии</w:t>
            </w:r>
          </w:p>
          <w:p>
            <w:pPr>
              <w:pStyle w:val="para1"/>
              <w:numPr>
                <w:ilvl w:val="0"/>
                <w:numId w:val="14"/>
              </w:numPr>
              <w:ind w:left="360" w:hanging="360"/>
              <w:spacing/>
              <w:jc w:val="both"/>
            </w:pPr>
            <w:r>
              <w:rPr>
                <w:lang w:val="en-us"/>
              </w:rPr>
              <w:t>GUID</w:t>
            </w:r>
            <w:r>
              <w:t xml:space="preserve"> элемента справочника в Бухгалтерии</w:t>
            </w:r>
          </w:p>
        </w:tc>
        <w:tc>
          <w:tcPr>
            <w:tcW w:w="927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При загрузке документов первоначально проверяется соответствие реквизита «Код» элемента справочника «Договоры контрагентов» ТОиРа со значениями дополнительного реквизита «Код УПП1» справочника «Договоры» в Бухгалтерии. Если в Бухгалтерии найдено однозначное соответствие, то в загружаемый документ устанавливается найденное значение. Если по коду не было найдено соответствие, то проверяется соответствие GUIDа выгружаемого элемента (брать из регистра сведений «Соответствие элементов м/у ТОиР и БП по GUID») с GUIDми элементов справочника «Договоры» Бухгалтерии. Если найдено однозначное соответствие, то в загружаемый документ устанавливается найденное по GUIDу значение. Если по коду и GUIDу не найдено значение, то в справочнике «Договоры» Бухгалтерии создается новый элемент и GUID созданного элемента записывается в регистре сведений «Соответствие элементов м/у ТОиР и БП по GUID» базы ТОиРа.</w:t>
            </w:r>
          </w:p>
        </w:tc>
      </w:tr>
      <w:tr>
        <w:trPr>
          <w:trHeight w:val="0" w:hRule="auto"/>
        </w:trPr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Склады (места хранения)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Склады (места хранения)</w:t>
            </w:r>
          </w:p>
        </w:tc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numPr>
                <w:ilvl w:val="0"/>
                <w:numId w:val="12"/>
              </w:numPr>
              <w:ind w:left="360" w:hanging="360"/>
              <w:spacing/>
              <w:jc w:val="both"/>
            </w:pPr>
            <w:r>
              <w:t>Дополнительный реквизит «Код УПП1» Бухгалтерии</w:t>
            </w:r>
          </w:p>
          <w:p>
            <w:pPr>
              <w:pStyle w:val="para1"/>
              <w:numPr>
                <w:ilvl w:val="0"/>
                <w:numId w:val="12"/>
              </w:numPr>
              <w:ind w:left="360" w:hanging="360"/>
              <w:spacing/>
              <w:jc w:val="both"/>
            </w:pPr>
            <w:r>
              <w:rPr>
                <w:lang w:val="en-us"/>
              </w:rPr>
              <w:t>GUID</w:t>
            </w:r>
            <w:r>
              <w:t xml:space="preserve"> элемента справочника в Бухгалтерии</w:t>
            </w:r>
          </w:p>
        </w:tc>
        <w:tc>
          <w:tcPr>
            <w:tcW w:w="927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При загрузке документов первоначально проверяется соответствие реквизита «Код» элемента справочника «Склады (места хранения)» ТОиРа со значениями дополнительного реквизита «Код УПП1» справочника «Склады (места хранения)» в Бухгалтерии. Если в Бухгалтерии найдено однозначное соответствие, то в загружаемый документ устанавливается найденное значение. Если по коду не было найдено соответствие, то проверяется соответствие GUIDа выгружаемого элемента (брать из регистра сведений «Соответствие элементов м/у ТОиР и БП по GUID») с GUIDми элементов справочника «Склады (места хранения)» Бухгалтерии. Если найдено однозначное соответствие, то в загружаемый документ устанавливается найденное по GUIDу значение. Если по коду и GUIDу не найдено значение, то в загружаемом документе не заполняется поле, в котором должно быть значением из справочника «Подразделения».</w:t>
            </w:r>
          </w:p>
        </w:tc>
      </w:tr>
      <w:tr>
        <w:trPr>
          <w:trHeight w:val="0" w:hRule="auto"/>
        </w:trPr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Подразделения организации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Подразделения</w:t>
            </w:r>
          </w:p>
        </w:tc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numPr>
                <w:ilvl w:val="0"/>
                <w:numId w:val="26"/>
              </w:numPr>
              <w:ind w:left="360" w:hanging="360"/>
              <w:spacing/>
              <w:jc w:val="both"/>
            </w:pPr>
            <w:r>
              <w:t>Наименования элемента справочника Бухгалтерии</w:t>
            </w:r>
          </w:p>
          <w:p>
            <w:pPr>
              <w:pStyle w:val="para1"/>
              <w:numPr>
                <w:ilvl w:val="0"/>
                <w:numId w:val="26"/>
              </w:numPr>
              <w:ind w:left="360" w:hanging="360"/>
              <w:spacing/>
              <w:jc w:val="both"/>
            </w:pPr>
            <w:r>
              <w:rPr>
                <w:lang w:val="en-us"/>
              </w:rPr>
              <w:t>GUID</w:t>
            </w:r>
            <w:r>
              <w:t xml:space="preserve"> элемента справочника в Бухгалтерии</w:t>
            </w:r>
          </w:p>
        </w:tc>
        <w:tc>
          <w:tcPr>
            <w:tcW w:w="927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При загрузке документов первоначально проверяется соответствие реквизита «Наименование» элемента справочника «Подразделения организации» ТОиРа со значениями дополнительного реквизита «Наименование» справочника «Подразделения» в Бухгалтерии. Если в Бухгалтерии найдено однозначное соответствие, то в загружаемый документ устанавливается найденное значение. Если по наименованию не было найдено соответствие, то проверяется соответствие GUIDа выгружаемого элемента (брать из регистра сведений «Соответствие элементов м/у ТОиР и БП по GUID») с GUIDми элементов справочника «Подразделения» Бухгалтерии. Если найдено однозначное соответствие, то в загружаемый документ устанавливается найденное по GUIDу значение. Если по наименованию и GUIDу не найдено значение, то в загружаемом документе не заполняется поле, в котором должно быть значением из справочника «Подразделения».</w:t>
            </w:r>
          </w:p>
        </w:tc>
      </w:tr>
      <w:tr>
        <w:trPr>
          <w:trHeight w:val="0" w:hRule="auto"/>
        </w:trPr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Номенклатура</w:t>
            </w:r>
          </w:p>
        </w:tc>
        <w:tc>
          <w:tcPr>
            <w:tcW w:w="1775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>Номенклатура</w:t>
            </w:r>
          </w:p>
        </w:tc>
        <w:tc>
          <w:tcPr>
            <w:tcW w:w="234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numPr>
                <w:ilvl w:val="0"/>
                <w:numId w:val="15"/>
              </w:numPr>
              <w:ind w:left="360" w:hanging="360"/>
              <w:spacing/>
              <w:jc w:val="both"/>
            </w:pPr>
            <w:r>
              <w:t>Дополнительный реквизит «Код ТОиРа» Бухгалтерии</w:t>
            </w:r>
          </w:p>
          <w:p>
            <w:pPr>
              <w:pStyle w:val="para1"/>
              <w:numPr>
                <w:ilvl w:val="0"/>
                <w:numId w:val="15"/>
              </w:numPr>
              <w:ind w:left="360" w:hanging="360"/>
              <w:spacing/>
              <w:jc w:val="both"/>
            </w:pPr>
            <w:r>
              <w:rPr>
                <w:lang w:val="en-us"/>
              </w:rPr>
              <w:t>GUID</w:t>
            </w:r>
            <w:r>
              <w:t xml:space="preserve"> элемента справочника в Бухгалтерии</w:t>
            </w:r>
          </w:p>
        </w:tc>
        <w:tc>
          <w:tcPr>
            <w:tcW w:w="927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pStyle w:val="para1"/>
              <w:ind w:left="0"/>
              <w:spacing/>
              <w:jc w:val="both"/>
            </w:pPr>
            <w:r>
              <w:t xml:space="preserve">При загрузке документов первоначально проверяется соответствие реквизита «Код» элемента справочника «Номенклатура» ТОиРа со значениями дополнительного реквизита «Код ТОиРа» справочника «Номенклатура» в Бухгалтерии. Если в Бухгалтерии найдено однозначное соответствие, то в загружаемый документ устанавливается найденное значение. Если по коду не было найдено соответствие, то проверяется соответствие </w:t>
            </w:r>
            <w:r>
              <w:rPr>
                <w:lang w:val="en-us"/>
              </w:rPr>
              <w:t>GUID</w:t>
            </w:r>
            <w:r>
              <w:t xml:space="preserve">а выгружаемого элемента (брать из регистра сведений «Соответствие элементов м/у ТОиР и БП по </w:t>
            </w:r>
            <w:r>
              <w:rPr>
                <w:lang w:val="en-us"/>
              </w:rPr>
              <w:t>GUID</w:t>
            </w:r>
            <w:r>
              <w:t xml:space="preserve">») с </w:t>
            </w:r>
            <w:r>
              <w:rPr>
                <w:lang w:val="en-us"/>
              </w:rPr>
              <w:t>GUID</w:t>
            </w:r>
            <w:r>
              <w:t xml:space="preserve">ми элементов справочника «Номенклатура» Бухгалтерии. Если найдено однозначное соответствие, то в загружаемый документ устанавливается найденное по </w:t>
            </w:r>
            <w:r>
              <w:rPr>
                <w:lang w:val="en-us"/>
              </w:rPr>
              <w:t>GUID</w:t>
            </w:r>
            <w:r>
              <w:t>у значение. Если по коду и GUIDу не найдено значение, то в справочнике «Номенклатура» Бухгалтерии создается новый элемент и GUID созданного элемента записывается в регистре сведений «Соответствие элементов м/у ТОиР и БП по GUID» базы ТОиРа.</w:t>
            </w:r>
          </w:p>
        </w:tc>
      </w:tr>
    </w:tbl>
    <w:p>
      <w:pPr>
        <w:pStyle w:val="para1"/>
        <w:ind w:left="644"/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1"/>
        </w:numPr>
        <w:ind w:left="360" w:hanging="360"/>
        <w:spacing/>
        <w:jc w:val="both"/>
        <w:rPr>
          <w:b/>
        </w:rPr>
      </w:pPr>
      <w:r>
        <w:t xml:space="preserve">Правила загрузки нового элемента справочника «Контрагенты» в Бухгалтерию при выгрузке документов из ТОиРа. После записи объекта в результате обмена в базе ТОиРа в регистре сведений «Соответствие элементов м/у ТОиР и БП по GUID» записывать ссылку на созданный в результате обмена элемент и </w:t>
      </w:r>
      <w:r>
        <w:rPr>
          <w:lang w:val="en-us"/>
        </w:rPr>
        <w:t>GUID</w:t>
      </w:r>
      <w:r>
        <w:t xml:space="preserve"> созданного элемента в Бухгалтерии.</w:t>
      </w:r>
      <w:r>
        <w:rPr>
          <w:b/>
        </w:rPr>
      </w:r>
    </w:p>
    <w:tbl>
      <w:tblPr>
        <w:name w:val="Таблица10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Полное 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Полное 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ИНН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ИНН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КПП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КПП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1"/>
        </w:numPr>
        <w:ind w:left="360" w:hanging="360"/>
        <w:spacing/>
        <w:jc w:val="both"/>
        <w:rPr>
          <w:b/>
        </w:rPr>
      </w:pPr>
      <w:r>
        <w:t xml:space="preserve">Правила загрузки нового элемента справочника «Договоры» в Бухгалтерию при выгрузке документов из ТОиРа. После записи объекта в результате обмена в базе ТОиРа в регистре сведений «Соответствие элементов м/у ТОиР и БП по GUID» записывать ссылку на созданный в результате обмена элемент и </w:t>
      </w:r>
      <w:r>
        <w:rPr>
          <w:lang w:val="en-us"/>
        </w:rPr>
        <w:t>GUID</w:t>
      </w:r>
      <w:r>
        <w:t xml:space="preserve"> созданного элемента в Бухгалтерии.</w:t>
      </w:r>
      <w:r>
        <w:rPr>
          <w:b/>
        </w:rPr>
      </w:r>
    </w:p>
    <w:tbl>
      <w:tblPr>
        <w:name w:val="Таблица11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 договора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 договора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Контрагент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Контрагент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справочник «Контрагенты»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 xml:space="preserve">Определять по коду или </w:t>
            </w:r>
            <w:r>
              <w:rPr>
                <w:lang w:val="en-us"/>
              </w:rPr>
              <w:t>GUID</w:t>
            </w:r>
            <w:r>
              <w:t>у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Вид договора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Вид договора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Перечисление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Определять по наименованию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21"/>
        </w:numPr>
        <w:ind w:left="360" w:hanging="360"/>
        <w:spacing/>
        <w:jc w:val="both"/>
        <w:rPr>
          <w:b/>
        </w:rPr>
      </w:pPr>
      <w:r>
        <w:t xml:space="preserve">Правила загрузки нового элемента справочника «Номенклатура» в Бухгалтерию при выгрузке документов из ТОиРа. После записи объекта в результате обмена в базе ТОиРа в регистре сведений «Соответствие элементов м/у ТОиР и БП по GUID» записывать ссылку на созданный в результате обмена элемент и </w:t>
      </w:r>
      <w:r>
        <w:rPr>
          <w:lang w:val="en-us"/>
        </w:rPr>
        <w:t>GUID</w:t>
      </w:r>
      <w:r>
        <w:t xml:space="preserve"> созданного элемента в Бухгалтерии.</w:t>
      </w:r>
      <w:r>
        <w:rPr>
          <w:b/>
        </w:rPr>
      </w:r>
    </w:p>
    <w:tbl>
      <w:tblPr>
        <w:name w:val="Таблица12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Полное 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Полное 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Артикул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Артикул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Единица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Базовая ед.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справочник «Классификатор единиц измерения»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Определять по коду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% НДС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НДС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Перечисление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Определять по наименованию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1906" w:w="16838" w:orient="landscape"/>
          <w:pgMar w:left="1134" w:top="1701" w:right="1134" w:bottom="851"/>
          <w:paperSrc w:first="0" w:other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numPr>
          <w:ilvl w:val="0"/>
          <w:numId w:val="3"/>
        </w:numPr>
        <w:ind w:left="360" w:hanging="360"/>
        <w:spacing/>
        <w:jc w:val="both"/>
      </w:pPr>
      <w:r>
        <w:t>Для поддержания целостности и актуальности НСИ в базе ТОиРа реализовать выгрузку из системы бухгалтерской учетной системе (1С:Бухгалтерия предприятия КОРП, редакция 3.0) в систему учета ремонтов (1С:ТОИР Управление ремонтами и обслуживанием оборудования) следующих справочников: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«Контрагенты»,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«Договоры»,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«Склады»,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«Подразделения»,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 xml:space="preserve">«Сотрудники», 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>«Физические лица»,</w:t>
      </w:r>
    </w:p>
    <w:p>
      <w:pPr>
        <w:pStyle w:val="para1"/>
        <w:numPr>
          <w:ilvl w:val="0"/>
          <w:numId w:val="27"/>
        </w:numPr>
        <w:ind w:left="1364" w:hanging="360"/>
        <w:spacing/>
        <w:jc w:val="both"/>
      </w:pPr>
      <w:r>
        <w:t>«Должности»</w:t>
      </w:r>
    </w:p>
    <w:p>
      <w:pPr>
        <w:pStyle w:val="para1"/>
        <w:ind w:left="360"/>
        <w:spacing/>
        <w:jc w:val="both"/>
      </w:pPr>
      <w:r>
        <w:t xml:space="preserve">Для этого необходимо реализовать регламентное задание. Расписание устанавливается в пользовательском режиме. Для автоматической регистрации изменений элементов справочников добавить в Бухгалтерию план обмена «Обмен ТОиР», в который регистрируются изменения справочников. При наступлении события обмена подключаться к базе ТОиРа через web-сервис и создавать / изменять элементы справочников, зарегистрированные для обмена. Для связи м/у загруженными элементами справочников в ТОиР из Бухгалтерии использовать регистр сведений «Соответствие элементов м/у ТОиР и БП по GUID», в котором записывать ссылку на загруженный элемент и </w:t>
      </w:r>
      <w:r>
        <w:rPr>
          <w:lang w:val="en-us"/>
        </w:rPr>
        <w:t>GUID</w:t>
      </w:r>
      <w:r>
        <w:t xml:space="preserve"> элемента в Бухгалтерии.</w:t>
      </w:r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decimal"/>
            <w:numStart w:val="1"/>
            <w:numRestart w:val="continuous"/>
          </w:endnotePr>
          <w:type w:val="nextPage"/>
          <w:pgSz w:h="16838" w:w="11906"/>
          <w:pgMar w:left="1701" w:top="1134" w:right="851" w:bottom="1134"/>
          <w:paperSrc w:first="0" w:other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numPr>
          <w:ilvl w:val="0"/>
          <w:numId w:val="18"/>
        </w:numPr>
        <w:ind w:left="360" w:hanging="360"/>
        <w:spacing/>
        <w:jc w:val="both"/>
        <w:rPr>
          <w:b/>
        </w:rPr>
      </w:pPr>
      <w:r>
        <w:t xml:space="preserve">Правила загрузки нового элемента справочника «Контрагенты» в ТОиР при выгрузке из Бухгалтерии. </w:t>
      </w:r>
      <w:r>
        <w:rPr>
          <w:b/>
        </w:rPr>
      </w:r>
    </w:p>
    <w:tbl>
      <w:tblPr>
        <w:name w:val="Таблица13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Полное 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Полное 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ИНН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ИНН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КПП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КПП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18"/>
        </w:numPr>
        <w:ind w:left="360" w:hanging="360"/>
        <w:spacing/>
        <w:jc w:val="both"/>
        <w:rPr>
          <w:b/>
        </w:rPr>
      </w:pPr>
      <w:r>
        <w:t>Правила загрузки нового элемента справочника «Договоры контрагентов» в ТОиР при выгрузке из Бухгалтерии.</w:t>
      </w:r>
      <w:r>
        <w:rPr>
          <w:b/>
        </w:rPr>
      </w:r>
    </w:p>
    <w:tbl>
      <w:tblPr>
        <w:name w:val="Таблица14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Организация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справочник «Организации»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При загрузке устанавливать значение из новой константы «Организация по умолчанию»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Номер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 договора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 договора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Контрагент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Контрагент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справочник «Контрагенты»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 xml:space="preserve">Определять по коду или </w:t>
            </w:r>
            <w:r>
              <w:rPr>
                <w:lang w:val="en-us"/>
              </w:rPr>
              <w:t>GUID</w:t>
            </w:r>
            <w:r>
              <w:t>у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Вид договора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Вид договора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Перечисление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Определять по наименованию</w:t>
            </w:r>
          </w:p>
        </w:tc>
      </w:tr>
    </w:tbl>
    <w:p>
      <w:pPr>
        <w:pStyle w:val="para1"/>
        <w:ind w:left="360"/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18"/>
        </w:numPr>
        <w:ind w:left="360" w:hanging="360"/>
        <w:spacing/>
        <w:jc w:val="both"/>
        <w:rPr>
          <w:b/>
        </w:rPr>
      </w:pPr>
      <w:r>
        <w:t>Правила загрузки нового элемента справочника «Склады (места хранения)» в ТОиР при выгрузке из Бухгалтерии.</w:t>
      </w:r>
      <w:r>
        <w:rPr>
          <w:b/>
        </w:rPr>
      </w:r>
    </w:p>
    <w:tbl>
      <w:tblPr>
        <w:name w:val="Таблица15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Вид склада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Перечисление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умолчанию устанавливать значение «Оптовый»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Подразделение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справочник «Подразделения»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 xml:space="preserve">Определять по наименованию или </w:t>
            </w:r>
            <w:r>
              <w:rPr>
                <w:lang w:val="en-us"/>
              </w:rPr>
              <w:t>GUID</w:t>
            </w:r>
            <w:r/>
          </w:p>
        </w:tc>
      </w:tr>
    </w:tbl>
    <w:p>
      <w:pPr>
        <w:pStyle w:val="para1"/>
        <w:ind w:left="360"/>
        <w:spacing/>
        <w:jc w:val="both"/>
        <w:rPr>
          <w:b/>
        </w:rPr>
      </w:pPr>
      <w:r>
        <w:rPr>
          <w:b/>
        </w:rPr>
      </w:r>
    </w:p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18"/>
        </w:numPr>
        <w:ind w:left="360" w:hanging="360"/>
        <w:spacing/>
        <w:jc w:val="both"/>
        <w:rPr>
          <w:b/>
        </w:rPr>
      </w:pPr>
      <w:r>
        <w:t>Правила загрузки нового элемента справочника «Подразделения» в ТОиР при выгрузке из Бухгалтерии.</w:t>
      </w:r>
      <w:r>
        <w:rPr>
          <w:b/>
        </w:rPr>
      </w:r>
    </w:p>
    <w:tbl>
      <w:tblPr>
        <w:name w:val="Таблица16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 xml:space="preserve">Вид 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Перечисление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Не заполняется</w:t>
            </w:r>
          </w:p>
        </w:tc>
      </w:tr>
    </w:tbl>
    <w:p>
      <w:pPr>
        <w:spacing/>
        <w:jc w:val="both"/>
        <w:rPr>
          <w:b/>
        </w:rPr>
      </w:pPr>
      <w:r>
        <w:rPr>
          <w:b/>
        </w:rPr>
      </w:r>
    </w:p>
    <w:p>
      <w:pPr>
        <w:pStyle w:val="para1"/>
        <w:numPr>
          <w:ilvl w:val="0"/>
          <w:numId w:val="18"/>
        </w:numPr>
        <w:ind w:left="360" w:hanging="360"/>
        <w:spacing/>
        <w:jc w:val="both"/>
      </w:pPr>
      <w:r>
        <w:t>Правила загрузки нового элемента справочника «Физические лица» в ТОиР при выгрузке из Бухгалтерии.</w:t>
      </w:r>
    </w:p>
    <w:tbl>
      <w:tblPr>
        <w:name w:val="Таблица17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Полное имя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 рождения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 рождения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Дата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Пол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Перечисление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Определять по наименованию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ИНН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ИНН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СНИЛС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Страховой номер ПФР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</w:tbl>
    <w:p>
      <w:pPr>
        <w:pStyle w:val="para1"/>
        <w:ind w:left="360"/>
        <w:spacing/>
        <w:jc w:val="both"/>
      </w:pPr>
      <w:r/>
    </w:p>
    <w:p>
      <w:pPr>
        <w:pStyle w:val="para1"/>
        <w:numPr>
          <w:ilvl w:val="0"/>
          <w:numId w:val="18"/>
        </w:numPr>
        <w:ind w:left="360" w:hanging="360"/>
        <w:spacing/>
        <w:jc w:val="both"/>
      </w:pPr>
      <w:r>
        <w:t>Правила загрузки нового элемента справочника «Сотрудники» в ТОиР при выгрузке из Бухгалтерии.</w:t>
      </w:r>
    </w:p>
    <w:tbl>
      <w:tblPr>
        <w:name w:val="Таблица18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ФИО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справочник «Физические лица»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По строке в «ФИО» искать значение в справочнике «Физические лица»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/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Организация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справочник «Организации»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При загрузке устанавливать значение из новой константы «Организация по умолчанию»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Должность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Должность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Ссылка на справочник «Должности организаций»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 xml:space="preserve">Определять по наименованию или </w:t>
            </w:r>
            <w:r>
              <w:rPr>
                <w:lang w:val="en-us"/>
              </w:rPr>
              <w:t>GUID</w:t>
            </w:r>
            <w:r>
              <w:t>у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СНИЛС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Страховой номер ПФР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Число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</w:tbl>
    <w:p>
      <w:pPr>
        <w:pStyle w:val="para1"/>
        <w:ind w:left="360"/>
        <w:spacing/>
        <w:jc w:val="both"/>
      </w:pPr>
      <w:r/>
    </w:p>
    <w:p>
      <w:pPr>
        <w:pStyle w:val="para1"/>
        <w:ind w:left="360"/>
        <w:spacing/>
        <w:jc w:val="both"/>
      </w:pPr>
      <w:r/>
    </w:p>
    <w:p>
      <w:pPr>
        <w:pStyle w:val="para1"/>
        <w:numPr>
          <w:ilvl w:val="0"/>
          <w:numId w:val="18"/>
        </w:numPr>
        <w:ind w:left="360" w:hanging="360"/>
        <w:spacing/>
        <w:jc w:val="both"/>
      </w:pPr>
      <w:r>
        <w:t>Правила загрузки нового элемента справочника «Должности организаций» в ТОиР при выгрузке из Бухгалтерии.</w:t>
      </w:r>
    </w:p>
    <w:tbl>
      <w:tblPr>
        <w:name w:val="Таблица19"/>
        <w:tabOrder w:val="0"/>
        <w:jc w:val="left"/>
        <w:tblInd w:w="0" w:type="dxa"/>
        <w:tblW w:w="15163" w:type="dxa"/>
      </w:tblPr>
      <w:tblGrid>
        <w:gridCol w:w="2122"/>
        <w:gridCol w:w="1772"/>
        <w:gridCol w:w="2480"/>
        <w:gridCol w:w="8789"/>
      </w:tblGrid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Бухгалтерии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Реквизит ТОиРа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Тип реквизита</w:t>
            </w:r>
            <w:r>
              <w:rPr>
                <w:b/>
                <w:i/>
                <w:lang w:val="en-us"/>
              </w:rPr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Правило загрузки</w:t>
            </w:r>
          </w:p>
        </w:tc>
      </w:tr>
      <w:tr>
        <w:trPr>
          <w:trHeight w:val="0" w:hRule="auto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1772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Наименование</w:t>
            </w:r>
          </w:p>
        </w:tc>
        <w:tc>
          <w:tcPr>
            <w:tcW w:w="248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center"/>
            </w:pPr>
            <w:r>
              <w:t>Строка</w:t>
            </w:r>
          </w:p>
        </w:tc>
        <w:tc>
          <w:tcPr>
            <w:tcW w:w="878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"/>
              <w:left w:val="single" w:sz="4" w:space="0" w:color="000000" tmln="10, 20, 20, 0"/>
              <w:bottom w:val="single" w:sz="4" w:space="0" w:color="000000" tmln="10, 20, 20, 0"/>
              <w:right w:val="single" w:sz="4" w:space="0" w:color="000000" tmln="10, 20, 20, 0"/>
              <w:tl2br w:val="nil" w:sz="0" w:space="0" w:color="000000" tmln="20, 20, 20, 0"/>
              <w:tr2bl w:val="nil" w:sz="0" w:space="0" w:color="000000" tmln="20, 20, 20, 0"/>
            </w:tcBorders>
            <w:tmTcPr id="1553152565" protected="0"/>
          </w:tcPr>
          <w:p>
            <w:pPr>
              <w:spacing/>
              <w:jc w:val="both"/>
            </w:pPr>
            <w:r>
              <w:t>Один в один</w:t>
            </w:r>
          </w:p>
        </w:tc>
      </w:tr>
    </w:tbl>
    <w:p>
      <w:pPr>
        <w:spacing/>
        <w:jc w:val="both"/>
      </w:pPr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r/>
    </w:p>
    <w:p>
      <w:pPr>
        <w:tabs>
          <w:tab w:val="left" w:pos="5610" w:leader="none"/>
        </w:tabs>
        <w:rPr>
          <w:lang w:val="en-us"/>
        </w:rPr>
      </w:pPr>
      <w:r/>
      <w:bookmarkStart w:id="0" w:name="_GoBack"/>
      <w:bookmarkEnd w:id="0"/>
      <w:r/>
      <w:r>
        <w:rPr>
          <w:lang w:val="en-u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1906" w:w="16838" w:orient="landscape"/>
      <w:pgMar w:left="1134" w:top="1701" w:right="1134" w:bottom="851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Calibri Light">
    <w:panose1 w:val="020F03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hybridMultilevel"/>
    <w:name w:val="Нумерованный список 1"/>
    <w:lvl w:ilvl="0">
      <w:numFmt w:val="bullet"/>
      <w:suff w:val="tab"/>
      <w:lvlText w:val=""/>
      <w:lvlJc w:val="left"/>
      <w:pPr>
        <w:ind w:left="1004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724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2444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3164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884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4604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5324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6044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764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hybridMultilevel"/>
    <w:name w:val="Нумерованный список 2"/>
    <w:lvl w:ilvl="0">
      <w:start w:val="1"/>
      <w:numFmt w:val="lowerLetter"/>
      <w:suff w:val="tab"/>
      <w:lvlText w:val="%1)"/>
      <w:lvlJc w:val="left"/>
      <w:pPr>
        <w:ind w:left="1004" w:hanging="0"/>
      </w:pPr>
      <w:rPr/>
    </w:lvl>
    <w:lvl w:ilvl="1">
      <w:numFmt w:val="bullet"/>
      <w:suff w:val="tab"/>
      <w:lvlText w:val="o"/>
      <w:lvlJc w:val="left"/>
      <w:pPr>
        <w:ind w:left="1724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2444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3164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884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4604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5324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6044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764" w:hanging="0"/>
      </w:pPr>
      <w:rPr>
        <w:rPr>
          <w:rFonts w:ascii="Wingdings" w:hAnsi="Wingdings" w:eastAsia="Wingdings" w:cs="Wingdings"/>
        </w:rPr>
      </w:rPr>
    </w:lvl>
  </w:abstractNum>
  <w:abstractNum w:abstractNumId="3">
    <w:multiLevelType w:val="hybridMultilevel"/>
    <w:name w:val="Нумерованный список 3"/>
    <w:lvl w:ilvl="0">
      <w:start w:val="14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5">
    <w:multiLevelType w:val="hybridMultilevel"/>
    <w:name w:val="Нумерованный список 5"/>
    <w:lvl w:ilvl="0">
      <w:numFmt w:val="bullet"/>
      <w:suff w:val="tab"/>
      <w:lvlText w:val=""/>
      <w:lvlJc w:val="left"/>
      <w:pPr>
        <w:ind w:left="1004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724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2444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3164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884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4604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5324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6044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764" w:hanging="0"/>
      </w:pPr>
      <w:rPr>
        <w:rPr>
          <w:rFonts w:ascii="Wingdings" w:hAnsi="Wingdings" w:eastAsia="Wingdings" w:cs="Wingdings"/>
        </w:rPr>
      </w:rPr>
    </w:lvl>
  </w:abstractNum>
  <w:abstractNum w:abstractNumId="6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7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8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9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10">
    <w:multiLevelType w:val="hybridMultilevel"/>
    <w:name w:val="Нумерованный список 10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11">
    <w:multiLevelType w:val="hybridMultilevel"/>
    <w:name w:val="Нумерованный список 11"/>
    <w:lvl w:ilvl="0">
      <w:start w:val="1"/>
      <w:numFmt w:val="lowerLetter"/>
      <w:suff w:val="tab"/>
      <w:lvlText w:val="%1)"/>
      <w:lvlJc w:val="left"/>
      <w:pPr>
        <w:ind w:left="1004" w:hanging="0"/>
      </w:pPr>
      <w:rPr/>
    </w:lvl>
    <w:lvl w:ilvl="1">
      <w:start w:val="1"/>
      <w:numFmt w:val="lowerLetter"/>
      <w:suff w:val="tab"/>
      <w:lvlText w:val="%2."/>
      <w:lvlJc w:val="left"/>
      <w:pPr>
        <w:ind w:left="1724" w:hanging="0"/>
      </w:pPr>
      <w:rPr/>
    </w:lvl>
    <w:lvl w:ilvl="2">
      <w:start w:val="1"/>
      <w:numFmt w:val="lowerRoman"/>
      <w:suff w:val="tab"/>
      <w:lvlText w:val="%3."/>
      <w:lvlJc w:val="left"/>
      <w:pPr>
        <w:ind w:left="2624" w:hanging="0"/>
      </w:pPr>
      <w:rPr/>
    </w:lvl>
    <w:lvl w:ilvl="3">
      <w:start w:val="1"/>
      <w:numFmt w:val="decimal"/>
      <w:suff w:val="tab"/>
      <w:lvlText w:val="%4."/>
      <w:lvlJc w:val="left"/>
      <w:pPr>
        <w:ind w:left="3164" w:hanging="0"/>
      </w:pPr>
      <w:rPr/>
    </w:lvl>
    <w:lvl w:ilvl="4">
      <w:start w:val="1"/>
      <w:numFmt w:val="lowerLetter"/>
      <w:suff w:val="tab"/>
      <w:lvlText w:val="%5."/>
      <w:lvlJc w:val="left"/>
      <w:pPr>
        <w:ind w:left="3884" w:hanging="0"/>
      </w:pPr>
      <w:rPr/>
    </w:lvl>
    <w:lvl w:ilvl="5">
      <w:start w:val="1"/>
      <w:numFmt w:val="lowerRoman"/>
      <w:suff w:val="tab"/>
      <w:lvlText w:val="%6."/>
      <w:lvlJc w:val="left"/>
      <w:pPr>
        <w:ind w:left="4784" w:hanging="0"/>
      </w:pPr>
      <w:rPr/>
    </w:lvl>
    <w:lvl w:ilvl="6">
      <w:start w:val="1"/>
      <w:numFmt w:val="decimal"/>
      <w:suff w:val="tab"/>
      <w:lvlText w:val="%7."/>
      <w:lvlJc w:val="left"/>
      <w:pPr>
        <w:ind w:left="5324" w:hanging="0"/>
      </w:pPr>
      <w:rPr/>
    </w:lvl>
    <w:lvl w:ilvl="7">
      <w:start w:val="1"/>
      <w:numFmt w:val="lowerLetter"/>
      <w:suff w:val="tab"/>
      <w:lvlText w:val="%8."/>
      <w:lvlJc w:val="left"/>
      <w:pPr>
        <w:ind w:left="6044" w:hanging="0"/>
      </w:pPr>
      <w:rPr/>
    </w:lvl>
    <w:lvl w:ilvl="8">
      <w:start w:val="1"/>
      <w:numFmt w:val="lowerRoman"/>
      <w:suff w:val="tab"/>
      <w:lvlText w:val="%9."/>
      <w:lvlJc w:val="left"/>
      <w:pPr>
        <w:ind w:left="6944" w:hanging="0"/>
      </w:pPr>
      <w:rPr/>
    </w:lvl>
  </w:abstractNum>
  <w:abstractNum w:abstractNumId="12">
    <w:multiLevelType w:val="hybridMultilevel"/>
    <w:name w:val="Нумерованный список 12"/>
    <w:lvl w:ilvl="0">
      <w:start w:val="1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720" w:hanging="0"/>
      </w:pPr>
      <w:rPr/>
    </w:lvl>
    <w:lvl w:ilvl="2">
      <w:start w:val="1"/>
      <w:numFmt w:val="lowerRoman"/>
      <w:suff w:val="tab"/>
      <w:lvlText w:val="%3."/>
      <w:lvlJc w:val="left"/>
      <w:pPr>
        <w:ind w:left="1620" w:hanging="0"/>
      </w:pPr>
      <w:rPr/>
    </w:lvl>
    <w:lvl w:ilvl="3">
      <w:start w:val="1"/>
      <w:numFmt w:val="decimal"/>
      <w:suff w:val="tab"/>
      <w:lvlText w:val="%4."/>
      <w:lvlJc w:val="left"/>
      <w:pPr>
        <w:ind w:left="2160" w:hanging="0"/>
      </w:pPr>
      <w:rPr/>
    </w:lvl>
    <w:lvl w:ilvl="4">
      <w:start w:val="1"/>
      <w:numFmt w:val="lowerLetter"/>
      <w:suff w:val="tab"/>
      <w:lvlText w:val="%5."/>
      <w:lvlJc w:val="left"/>
      <w:pPr>
        <w:ind w:left="2880" w:hanging="0"/>
      </w:pPr>
      <w:rPr/>
    </w:lvl>
    <w:lvl w:ilvl="5">
      <w:start w:val="1"/>
      <w:numFmt w:val="lowerRoman"/>
      <w:suff w:val="tab"/>
      <w:lvlText w:val="%6."/>
      <w:lvlJc w:val="left"/>
      <w:pPr>
        <w:ind w:left="3780" w:hanging="0"/>
      </w:pPr>
      <w:rPr/>
    </w:lvl>
    <w:lvl w:ilvl="6">
      <w:start w:val="1"/>
      <w:numFmt w:val="decimal"/>
      <w:suff w:val="tab"/>
      <w:lvlText w:val="%7."/>
      <w:lvlJc w:val="left"/>
      <w:pPr>
        <w:ind w:left="4320" w:hanging="0"/>
      </w:pPr>
      <w:rPr/>
    </w:lvl>
    <w:lvl w:ilvl="7">
      <w:start w:val="1"/>
      <w:numFmt w:val="lowerLetter"/>
      <w:suff w:val="tab"/>
      <w:lvlText w:val="%8."/>
      <w:lvlJc w:val="left"/>
      <w:pPr>
        <w:ind w:left="5040" w:hanging="0"/>
      </w:pPr>
      <w:rPr/>
    </w:lvl>
    <w:lvl w:ilvl="8">
      <w:start w:val="1"/>
      <w:numFmt w:val="lowerRoman"/>
      <w:suff w:val="tab"/>
      <w:lvlText w:val="%9."/>
      <w:lvlJc w:val="left"/>
      <w:pPr>
        <w:ind w:left="5940" w:hanging="0"/>
      </w:pPr>
      <w:rPr/>
    </w:lvl>
  </w:abstractNum>
  <w:abstractNum w:abstractNumId="13">
    <w:multiLevelType w:val="hybridMultilevel"/>
    <w:name w:val="Нумерованный список 13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14">
    <w:multiLevelType w:val="hybridMultilevel"/>
    <w:name w:val="Нумерованный список 14"/>
    <w:lvl w:ilvl="0">
      <w:start w:val="1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720" w:hanging="0"/>
      </w:pPr>
      <w:rPr/>
    </w:lvl>
    <w:lvl w:ilvl="2">
      <w:start w:val="1"/>
      <w:numFmt w:val="lowerRoman"/>
      <w:suff w:val="tab"/>
      <w:lvlText w:val="%3."/>
      <w:lvlJc w:val="left"/>
      <w:pPr>
        <w:ind w:left="1620" w:hanging="0"/>
      </w:pPr>
      <w:rPr/>
    </w:lvl>
    <w:lvl w:ilvl="3">
      <w:start w:val="1"/>
      <w:numFmt w:val="decimal"/>
      <w:suff w:val="tab"/>
      <w:lvlText w:val="%4."/>
      <w:lvlJc w:val="left"/>
      <w:pPr>
        <w:ind w:left="2160" w:hanging="0"/>
      </w:pPr>
      <w:rPr/>
    </w:lvl>
    <w:lvl w:ilvl="4">
      <w:start w:val="1"/>
      <w:numFmt w:val="lowerLetter"/>
      <w:suff w:val="tab"/>
      <w:lvlText w:val="%5."/>
      <w:lvlJc w:val="left"/>
      <w:pPr>
        <w:ind w:left="2880" w:hanging="0"/>
      </w:pPr>
      <w:rPr/>
    </w:lvl>
    <w:lvl w:ilvl="5">
      <w:start w:val="1"/>
      <w:numFmt w:val="lowerRoman"/>
      <w:suff w:val="tab"/>
      <w:lvlText w:val="%6."/>
      <w:lvlJc w:val="left"/>
      <w:pPr>
        <w:ind w:left="3780" w:hanging="0"/>
      </w:pPr>
      <w:rPr/>
    </w:lvl>
    <w:lvl w:ilvl="6">
      <w:start w:val="1"/>
      <w:numFmt w:val="decimal"/>
      <w:suff w:val="tab"/>
      <w:lvlText w:val="%7."/>
      <w:lvlJc w:val="left"/>
      <w:pPr>
        <w:ind w:left="4320" w:hanging="0"/>
      </w:pPr>
      <w:rPr/>
    </w:lvl>
    <w:lvl w:ilvl="7">
      <w:start w:val="1"/>
      <w:numFmt w:val="lowerLetter"/>
      <w:suff w:val="tab"/>
      <w:lvlText w:val="%8."/>
      <w:lvlJc w:val="left"/>
      <w:pPr>
        <w:ind w:left="5040" w:hanging="0"/>
      </w:pPr>
      <w:rPr/>
    </w:lvl>
    <w:lvl w:ilvl="8">
      <w:start w:val="1"/>
      <w:numFmt w:val="lowerRoman"/>
      <w:suff w:val="tab"/>
      <w:lvlText w:val="%9."/>
      <w:lvlJc w:val="left"/>
      <w:pPr>
        <w:ind w:left="5940" w:hanging="0"/>
      </w:pPr>
      <w:rPr/>
    </w:lvl>
  </w:abstractNum>
  <w:abstractNum w:abstractNumId="15">
    <w:multiLevelType w:val="hybridMultilevel"/>
    <w:name w:val="Нумерованный список 15"/>
    <w:lvl w:ilvl="0">
      <w:start w:val="1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720" w:hanging="0"/>
      </w:pPr>
      <w:rPr/>
    </w:lvl>
    <w:lvl w:ilvl="2">
      <w:start w:val="1"/>
      <w:numFmt w:val="lowerRoman"/>
      <w:suff w:val="tab"/>
      <w:lvlText w:val="%3."/>
      <w:lvlJc w:val="left"/>
      <w:pPr>
        <w:ind w:left="1620" w:hanging="0"/>
      </w:pPr>
      <w:rPr/>
    </w:lvl>
    <w:lvl w:ilvl="3">
      <w:start w:val="1"/>
      <w:numFmt w:val="decimal"/>
      <w:suff w:val="tab"/>
      <w:lvlText w:val="%4."/>
      <w:lvlJc w:val="left"/>
      <w:pPr>
        <w:ind w:left="2160" w:hanging="0"/>
      </w:pPr>
      <w:rPr/>
    </w:lvl>
    <w:lvl w:ilvl="4">
      <w:start w:val="1"/>
      <w:numFmt w:val="lowerLetter"/>
      <w:suff w:val="tab"/>
      <w:lvlText w:val="%5."/>
      <w:lvlJc w:val="left"/>
      <w:pPr>
        <w:ind w:left="2880" w:hanging="0"/>
      </w:pPr>
      <w:rPr/>
    </w:lvl>
    <w:lvl w:ilvl="5">
      <w:start w:val="1"/>
      <w:numFmt w:val="lowerRoman"/>
      <w:suff w:val="tab"/>
      <w:lvlText w:val="%6."/>
      <w:lvlJc w:val="left"/>
      <w:pPr>
        <w:ind w:left="3780" w:hanging="0"/>
      </w:pPr>
      <w:rPr/>
    </w:lvl>
    <w:lvl w:ilvl="6">
      <w:start w:val="1"/>
      <w:numFmt w:val="decimal"/>
      <w:suff w:val="tab"/>
      <w:lvlText w:val="%7."/>
      <w:lvlJc w:val="left"/>
      <w:pPr>
        <w:ind w:left="4320" w:hanging="0"/>
      </w:pPr>
      <w:rPr/>
    </w:lvl>
    <w:lvl w:ilvl="7">
      <w:start w:val="1"/>
      <w:numFmt w:val="lowerLetter"/>
      <w:suff w:val="tab"/>
      <w:lvlText w:val="%8."/>
      <w:lvlJc w:val="left"/>
      <w:pPr>
        <w:ind w:left="5040" w:hanging="0"/>
      </w:pPr>
      <w:rPr/>
    </w:lvl>
    <w:lvl w:ilvl="8">
      <w:start w:val="1"/>
      <w:numFmt w:val="lowerRoman"/>
      <w:suff w:val="tab"/>
      <w:lvlText w:val="%9."/>
      <w:lvlJc w:val="left"/>
      <w:pPr>
        <w:ind w:left="5940" w:hanging="0"/>
      </w:pPr>
      <w:rPr/>
    </w:lvl>
  </w:abstractNum>
  <w:abstractNum w:abstractNumId="16">
    <w:multiLevelType w:val="hybridMultilevel"/>
    <w:name w:val="Нумерованный список 16"/>
    <w:lvl w:ilvl="0">
      <w:start w:val="1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720" w:hanging="0"/>
      </w:pPr>
      <w:rPr/>
    </w:lvl>
    <w:lvl w:ilvl="2">
      <w:start w:val="1"/>
      <w:numFmt w:val="lowerRoman"/>
      <w:suff w:val="tab"/>
      <w:lvlText w:val="%3."/>
      <w:lvlJc w:val="left"/>
      <w:pPr>
        <w:ind w:left="1620" w:hanging="0"/>
      </w:pPr>
      <w:rPr/>
    </w:lvl>
    <w:lvl w:ilvl="3">
      <w:start w:val="1"/>
      <w:numFmt w:val="decimal"/>
      <w:suff w:val="tab"/>
      <w:lvlText w:val="%4."/>
      <w:lvlJc w:val="left"/>
      <w:pPr>
        <w:ind w:left="2160" w:hanging="0"/>
      </w:pPr>
      <w:rPr/>
    </w:lvl>
    <w:lvl w:ilvl="4">
      <w:start w:val="1"/>
      <w:numFmt w:val="lowerLetter"/>
      <w:suff w:val="tab"/>
      <w:lvlText w:val="%5."/>
      <w:lvlJc w:val="left"/>
      <w:pPr>
        <w:ind w:left="2880" w:hanging="0"/>
      </w:pPr>
      <w:rPr/>
    </w:lvl>
    <w:lvl w:ilvl="5">
      <w:start w:val="1"/>
      <w:numFmt w:val="lowerRoman"/>
      <w:suff w:val="tab"/>
      <w:lvlText w:val="%6."/>
      <w:lvlJc w:val="left"/>
      <w:pPr>
        <w:ind w:left="3780" w:hanging="0"/>
      </w:pPr>
      <w:rPr/>
    </w:lvl>
    <w:lvl w:ilvl="6">
      <w:start w:val="1"/>
      <w:numFmt w:val="decimal"/>
      <w:suff w:val="tab"/>
      <w:lvlText w:val="%7."/>
      <w:lvlJc w:val="left"/>
      <w:pPr>
        <w:ind w:left="4320" w:hanging="0"/>
      </w:pPr>
      <w:rPr/>
    </w:lvl>
    <w:lvl w:ilvl="7">
      <w:start w:val="1"/>
      <w:numFmt w:val="lowerLetter"/>
      <w:suff w:val="tab"/>
      <w:lvlText w:val="%8."/>
      <w:lvlJc w:val="left"/>
      <w:pPr>
        <w:ind w:left="5040" w:hanging="0"/>
      </w:pPr>
      <w:rPr/>
    </w:lvl>
    <w:lvl w:ilvl="8">
      <w:start w:val="1"/>
      <w:numFmt w:val="lowerRoman"/>
      <w:suff w:val="tab"/>
      <w:lvlText w:val="%9."/>
      <w:lvlJc w:val="left"/>
      <w:pPr>
        <w:ind w:left="5940" w:hanging="0"/>
      </w:pPr>
      <w:rPr/>
    </w:lvl>
  </w:abstractNum>
  <w:abstractNum w:abstractNumId="17">
    <w:multiLevelType w:val="hybridMultilevel"/>
    <w:name w:val="Нумерованный список 17"/>
    <w:lvl w:ilvl="0">
      <w:start w:val="1"/>
      <w:numFmt w:val="decimal"/>
      <w:suff w:val="tab"/>
      <w:lvlText w:val="%1."/>
      <w:lvlJc w:val="left"/>
      <w:pPr>
        <w:ind w:left="36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18">
    <w:multiLevelType w:val="hybridMultilevel"/>
    <w:name w:val="Нумерованный список 18"/>
    <w:lvl w:ilvl="0">
      <w:start w:val="15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19">
    <w:multiLevelType w:val="hybridMultilevel"/>
    <w:name w:val="Нумерованный список 19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20">
    <w:multiLevelType w:val="hybridMultilevel"/>
    <w:name w:val="Нумерованный список 20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21">
    <w:multiLevelType w:val="hybridMultilevel"/>
    <w:name w:val="Нумерованный список 21"/>
    <w:lvl w:ilvl="0">
      <w:start w:val="11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22">
    <w:multiLevelType w:val="hybridMultilevel"/>
    <w:name w:val="Нумерованный список 22"/>
    <w:lvl w:ilvl="0">
      <w:start w:val="15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23">
    <w:multiLevelType w:val="hybridMultilevel"/>
    <w:name w:val="Нумерованный список 23"/>
    <w:lvl w:ilvl="0">
      <w:numFmt w:val="bullet"/>
      <w:suff w:val="tab"/>
      <w:lvlText w:val=""/>
      <w:lvlJc w:val="left"/>
      <w:pPr>
        <w:ind w:left="1004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724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2444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3164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884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4604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5324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6044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764" w:hanging="0"/>
      </w:pPr>
      <w:rPr>
        <w:rPr>
          <w:rFonts w:ascii="Wingdings" w:hAnsi="Wingdings" w:eastAsia="Wingdings" w:cs="Wingdings"/>
        </w:rPr>
      </w:rPr>
    </w:lvl>
  </w:abstractNum>
  <w:abstractNum w:abstractNumId="24">
    <w:multiLevelType w:val="hybridMultilevel"/>
    <w:name w:val="Нумерованный список 24"/>
    <w:lvl w:ilvl="0">
      <w:start w:val="1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720" w:hanging="0"/>
      </w:pPr>
      <w:rPr/>
    </w:lvl>
    <w:lvl w:ilvl="2">
      <w:start w:val="1"/>
      <w:numFmt w:val="lowerRoman"/>
      <w:suff w:val="tab"/>
      <w:lvlText w:val="%3."/>
      <w:lvlJc w:val="left"/>
      <w:pPr>
        <w:ind w:left="1620" w:hanging="0"/>
      </w:pPr>
      <w:rPr/>
    </w:lvl>
    <w:lvl w:ilvl="3">
      <w:start w:val="1"/>
      <w:numFmt w:val="decimal"/>
      <w:suff w:val="tab"/>
      <w:lvlText w:val="%4."/>
      <w:lvlJc w:val="left"/>
      <w:pPr>
        <w:ind w:left="2160" w:hanging="0"/>
      </w:pPr>
      <w:rPr/>
    </w:lvl>
    <w:lvl w:ilvl="4">
      <w:start w:val="1"/>
      <w:numFmt w:val="lowerLetter"/>
      <w:suff w:val="tab"/>
      <w:lvlText w:val="%5."/>
      <w:lvlJc w:val="left"/>
      <w:pPr>
        <w:ind w:left="2880" w:hanging="0"/>
      </w:pPr>
      <w:rPr/>
    </w:lvl>
    <w:lvl w:ilvl="5">
      <w:start w:val="1"/>
      <w:numFmt w:val="lowerRoman"/>
      <w:suff w:val="tab"/>
      <w:lvlText w:val="%6."/>
      <w:lvlJc w:val="left"/>
      <w:pPr>
        <w:ind w:left="3780" w:hanging="0"/>
      </w:pPr>
      <w:rPr/>
    </w:lvl>
    <w:lvl w:ilvl="6">
      <w:start w:val="1"/>
      <w:numFmt w:val="decimal"/>
      <w:suff w:val="tab"/>
      <w:lvlText w:val="%7."/>
      <w:lvlJc w:val="left"/>
      <w:pPr>
        <w:ind w:left="4320" w:hanging="0"/>
      </w:pPr>
      <w:rPr/>
    </w:lvl>
    <w:lvl w:ilvl="7">
      <w:start w:val="1"/>
      <w:numFmt w:val="lowerLetter"/>
      <w:suff w:val="tab"/>
      <w:lvlText w:val="%8."/>
      <w:lvlJc w:val="left"/>
      <w:pPr>
        <w:ind w:left="5040" w:hanging="0"/>
      </w:pPr>
      <w:rPr/>
    </w:lvl>
    <w:lvl w:ilvl="8">
      <w:start w:val="1"/>
      <w:numFmt w:val="lowerRoman"/>
      <w:suff w:val="tab"/>
      <w:lvlText w:val="%9."/>
      <w:lvlJc w:val="left"/>
      <w:pPr>
        <w:ind w:left="5940" w:hanging="0"/>
      </w:pPr>
      <w:rPr/>
    </w:lvl>
  </w:abstractNum>
  <w:abstractNum w:abstractNumId="25">
    <w:multiLevelType w:val="hybridMultilevel"/>
    <w:name w:val="Нумерованный список 25"/>
    <w:lvl w:ilvl="0">
      <w:start w:val="1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26">
    <w:multiLevelType w:val="hybridMultilevel"/>
    <w:name w:val="Нумерованный список 26"/>
    <w:lvl w:ilvl="0">
      <w:start w:val="1"/>
      <w:numFmt w:val="decimal"/>
      <w:suff w:val="tab"/>
      <w:lvlText w:val="%1."/>
      <w:lvlJc w:val="left"/>
      <w:pPr>
        <w:ind w:left="0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720" w:hanging="0"/>
      </w:pPr>
      <w:rPr/>
    </w:lvl>
    <w:lvl w:ilvl="2">
      <w:start w:val="1"/>
      <w:numFmt w:val="lowerRoman"/>
      <w:suff w:val="tab"/>
      <w:lvlText w:val="%3."/>
      <w:lvlJc w:val="left"/>
      <w:pPr>
        <w:ind w:left="1620" w:hanging="0"/>
      </w:pPr>
      <w:rPr/>
    </w:lvl>
    <w:lvl w:ilvl="3">
      <w:start w:val="1"/>
      <w:numFmt w:val="decimal"/>
      <w:suff w:val="tab"/>
      <w:lvlText w:val="%4."/>
      <w:lvlJc w:val="left"/>
      <w:pPr>
        <w:ind w:left="2160" w:hanging="0"/>
      </w:pPr>
      <w:rPr/>
    </w:lvl>
    <w:lvl w:ilvl="4">
      <w:start w:val="1"/>
      <w:numFmt w:val="lowerLetter"/>
      <w:suff w:val="tab"/>
      <w:lvlText w:val="%5."/>
      <w:lvlJc w:val="left"/>
      <w:pPr>
        <w:ind w:left="2880" w:hanging="0"/>
      </w:pPr>
      <w:rPr/>
    </w:lvl>
    <w:lvl w:ilvl="5">
      <w:start w:val="1"/>
      <w:numFmt w:val="lowerRoman"/>
      <w:suff w:val="tab"/>
      <w:lvlText w:val="%6."/>
      <w:lvlJc w:val="left"/>
      <w:pPr>
        <w:ind w:left="3780" w:hanging="0"/>
      </w:pPr>
      <w:rPr/>
    </w:lvl>
    <w:lvl w:ilvl="6">
      <w:start w:val="1"/>
      <w:numFmt w:val="decimal"/>
      <w:suff w:val="tab"/>
      <w:lvlText w:val="%7."/>
      <w:lvlJc w:val="left"/>
      <w:pPr>
        <w:ind w:left="4320" w:hanging="0"/>
      </w:pPr>
      <w:rPr/>
    </w:lvl>
    <w:lvl w:ilvl="7">
      <w:start w:val="1"/>
      <w:numFmt w:val="lowerLetter"/>
      <w:suff w:val="tab"/>
      <w:lvlText w:val="%8."/>
      <w:lvlJc w:val="left"/>
      <w:pPr>
        <w:ind w:left="5040" w:hanging="0"/>
      </w:pPr>
      <w:rPr/>
    </w:lvl>
    <w:lvl w:ilvl="8">
      <w:start w:val="1"/>
      <w:numFmt w:val="lowerRoman"/>
      <w:suff w:val="tab"/>
      <w:lvlText w:val="%9."/>
      <w:lvlJc w:val="left"/>
      <w:pPr>
        <w:ind w:left="5940" w:hanging="0"/>
      </w:pPr>
      <w:rPr/>
    </w:lvl>
  </w:abstractNum>
  <w:abstractNum w:abstractNumId="27">
    <w:multiLevelType w:val="hybridMultilevel"/>
    <w:name w:val="Нумерованный список 27"/>
    <w:lvl w:ilvl="0">
      <w:numFmt w:val="bullet"/>
      <w:suff w:val="tab"/>
      <w:lvlText w:val=""/>
      <w:lvlJc w:val="left"/>
      <w:pPr>
        <w:ind w:left="1004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724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2444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3164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884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4604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5324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6044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764" w:hanging="0"/>
      </w:pPr>
      <w:rPr>
        <w:rPr>
          <w:rFonts w:ascii="Wingdings" w:hAnsi="Wingdings" w:eastAsia="Wingdings" w:cs="Wingdings"/>
        </w:rPr>
      </w:rPr>
    </w:lvl>
  </w:abstractNum>
  <w:abstractNum w:abstractNumId="28">
    <w:multiLevelType w:val="hybridMultilevel"/>
    <w:name w:val="Нумерованный список 28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29">
    <w:multiLevelType w:val="hybridMultilevel"/>
    <w:name w:val="Нумерованный список 29"/>
    <w:lvl w:ilvl="0">
      <w:start w:val="1"/>
      <w:numFmt w:val="decimal"/>
      <w:suff w:val="tab"/>
      <w:lvlText w:val="%1."/>
      <w:lvlJc w:val="left"/>
      <w:pPr>
        <w:ind w:left="284" w:hanging="0"/>
      </w:pPr>
      <w:rPr>
        <w:rPr>
          <w:b w:val="0"/>
        </w:rPr>
      </w:rPr>
    </w:lvl>
    <w:lvl w:ilvl="1">
      <w:start w:val="1"/>
      <w:numFmt w:val="lowerLetter"/>
      <w:suff w:val="tab"/>
      <w:lvlText w:val="%2."/>
      <w:lvlJc w:val="left"/>
      <w:pPr>
        <w:ind w:left="1004" w:hanging="0"/>
      </w:pPr>
      <w:rPr/>
    </w:lvl>
    <w:lvl w:ilvl="2">
      <w:start w:val="1"/>
      <w:numFmt w:val="lowerRoman"/>
      <w:suff w:val="tab"/>
      <w:lvlText w:val="%3."/>
      <w:lvlJc w:val="left"/>
      <w:pPr>
        <w:ind w:left="1904" w:hanging="0"/>
      </w:pPr>
      <w:rPr/>
    </w:lvl>
    <w:lvl w:ilvl="3">
      <w:start w:val="1"/>
      <w:numFmt w:val="decimal"/>
      <w:suff w:val="tab"/>
      <w:lvlText w:val="%4."/>
      <w:lvlJc w:val="left"/>
      <w:pPr>
        <w:ind w:left="2444" w:hanging="0"/>
      </w:pPr>
      <w:rPr/>
    </w:lvl>
    <w:lvl w:ilvl="4">
      <w:start w:val="1"/>
      <w:numFmt w:val="lowerLetter"/>
      <w:suff w:val="tab"/>
      <w:lvlText w:val="%5."/>
      <w:lvlJc w:val="left"/>
      <w:pPr>
        <w:ind w:left="3164" w:hanging="0"/>
      </w:pPr>
      <w:rPr/>
    </w:lvl>
    <w:lvl w:ilvl="5">
      <w:start w:val="1"/>
      <w:numFmt w:val="lowerRoman"/>
      <w:suff w:val="tab"/>
      <w:lvlText w:val="%6."/>
      <w:lvlJc w:val="left"/>
      <w:pPr>
        <w:ind w:left="4064" w:hanging="0"/>
      </w:pPr>
      <w:rPr/>
    </w:lvl>
    <w:lvl w:ilvl="6">
      <w:start w:val="1"/>
      <w:numFmt w:val="decimal"/>
      <w:suff w:val="tab"/>
      <w:lvlText w:val="%7."/>
      <w:lvlJc w:val="left"/>
      <w:pPr>
        <w:ind w:left="4604" w:hanging="0"/>
      </w:pPr>
      <w:rPr/>
    </w:lvl>
    <w:lvl w:ilvl="7">
      <w:start w:val="1"/>
      <w:numFmt w:val="lowerLetter"/>
      <w:suff w:val="tab"/>
      <w:lvlText w:val="%8."/>
      <w:lvlJc w:val="left"/>
      <w:pPr>
        <w:ind w:left="5324" w:hanging="0"/>
      </w:pPr>
      <w:rPr/>
    </w:lvl>
    <w:lvl w:ilvl="8">
      <w:start w:val="1"/>
      <w:numFmt w:val="lowerRoman"/>
      <w:suff w:val="tab"/>
      <w:lvlText w:val="%9."/>
      <w:lvlJc w:val="left"/>
      <w:pPr>
        <w:ind w:left="6224" w:hanging="0"/>
      </w:pPr>
      <w:rPr/>
    </w:lvl>
  </w:abstractNum>
  <w:abstractNum w:abstractNumId="30">
    <w:multiLevelType w:val="hybridMultilevel"/>
    <w:name w:val="Нумерованный список 30"/>
    <w:lvl w:ilvl="0">
      <w:start w:val="1"/>
      <w:numFmt w:val="decimal"/>
      <w:suff w:val="tab"/>
      <w:lvlText w:val="%1.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2"/>
      <w:tmLastPosIdx w:val="187"/>
    </w:tmLastPosCaret>
    <w:tmLastPosAnchor>
      <w:tmLastPosPgfIdx w:val="0"/>
      <w:tmLastPosIdx w:val="0"/>
    </w:tmLastPosAnchor>
    <w:tmLastPosTblRect w:left="0" w:top="0" w:right="0" w:bottom="0"/>
  </w:tmLastPos>
  <w:tmAppRevision w:date="1553152565" w:val="923" w:fileVer="341" w:fileVerOS="4"/>
  <w:guidesAndGrid showGuides="1" lockGuides="0" snapToGuides="1" snapToPageMargins="0" snapToOtherObjects="1" tolerance="8" gridDistanceHorizontal="283" gridDistanceVertical="283" showGrid="0" snapToGrid="0" numberOfMasterpages="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tabs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tabs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Стиль 16 пт"/>
    <w:basedOn w:val="char0"/>
    <w:rPr>
      <w:sz w:val="24"/>
    </w:rPr>
  </w:style>
  <w:style w:type="character" w:styleId="char2">
    <w:name w:val="Placeholder Text"/>
    <w:basedOn w:val="char0"/>
    <w:rPr>
      <w:color w:val="808080"/>
    </w:rPr>
  </w:style>
  <w:style w:type="character" w:styleId="char3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4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tabs>
        <w:tab w:val="center" w:pos="4677" w:leader="none"/>
        <w:tab w:val="right" w:pos="9355" w:leader="none"/>
      </w:tabs>
    </w:pPr>
  </w:style>
  <w:style w:type="paragraph" w:styleId="para3">
    <w:name w:val="Footer"/>
    <w:qFormat/>
    <w:basedOn w:val="para0"/>
    <w:pPr>
      <w:tabs>
        <w:tab w:val="center" w:pos="4677" w:leader="none"/>
        <w:tab w:val="right" w:pos="9355" w:leader="none"/>
      </w:tabs>
    </w:pPr>
  </w:style>
  <w:style w:type="character" w:styleId="char0" w:default="1">
    <w:name w:val="Default Paragraph Font"/>
  </w:style>
  <w:style w:type="character" w:styleId="char1" w:customStyle="1">
    <w:name w:val="Стиль 16 пт"/>
    <w:basedOn w:val="char0"/>
    <w:rPr>
      <w:sz w:val="24"/>
    </w:rPr>
  </w:style>
  <w:style w:type="character" w:styleId="char2">
    <w:name w:val="Placeholder Text"/>
    <w:basedOn w:val="char0"/>
    <w:rPr>
      <w:color w:val="808080"/>
    </w:rPr>
  </w:style>
  <w:style w:type="character" w:styleId="char3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4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Жирков</dc:creator>
  <cp:keywords/>
  <dc:description/>
  <cp:lastModifiedBy/>
  <cp:revision>44</cp:revision>
  <dcterms:created xsi:type="dcterms:W3CDTF">2018-11-20T06:19:00Z</dcterms:created>
  <dcterms:modified xsi:type="dcterms:W3CDTF">2019-03-21T07:16:05Z</dcterms:modified>
</cp:coreProperties>
</file>