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2F4D" w14:textId="666FA11B"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</w:t>
      </w:r>
      <w:r w:rsidR="00A34755">
        <w:t>отчёту</w:t>
      </w:r>
      <w:r w:rsidR="005A3E64">
        <w:t xml:space="preserve"> </w:t>
      </w:r>
      <w:r w:rsidR="002E4C74">
        <w:t>«</w:t>
      </w:r>
      <w:r w:rsidR="00A34755">
        <w:t>Ведомость Амортизации ОС</w:t>
      </w:r>
      <w:r w:rsidR="002E4C74">
        <w:t>»</w:t>
      </w:r>
      <w:r w:rsidR="00920247">
        <w:t>.</w:t>
      </w:r>
    </w:p>
    <w:bookmarkEnd w:id="0"/>
    <w:bookmarkEnd w:id="1"/>
    <w:bookmarkEnd w:id="2"/>
    <w:p w14:paraId="43A26940" w14:textId="77777777" w:rsidR="00A75E9F" w:rsidRDefault="00A75E9F" w:rsidP="0090451A">
      <w:pPr>
        <w:pStyle w:val="a3"/>
        <w:jc w:val="both"/>
      </w:pPr>
    </w:p>
    <w:p w14:paraId="48AC92A4" w14:textId="77777777" w:rsidR="0090451A" w:rsidRDefault="0090451A" w:rsidP="005A3E64">
      <w:pPr>
        <w:pStyle w:val="a3"/>
        <w:numPr>
          <w:ilvl w:val="0"/>
          <w:numId w:val="1"/>
        </w:numPr>
        <w:jc w:val="both"/>
      </w:pPr>
      <w:r w:rsidRPr="0090451A">
        <w:t xml:space="preserve">Платформа </w:t>
      </w:r>
      <w:r w:rsidR="005A3E64" w:rsidRPr="005A3E64">
        <w:t>8.3.13.1513</w:t>
      </w:r>
    </w:p>
    <w:p w14:paraId="1F8287FB" w14:textId="6C5882FA" w:rsidR="005A3E64" w:rsidRDefault="005A3E64" w:rsidP="005A3E64">
      <w:pPr>
        <w:pStyle w:val="a3"/>
        <w:numPr>
          <w:ilvl w:val="0"/>
          <w:numId w:val="1"/>
        </w:numPr>
        <w:jc w:val="both"/>
      </w:pPr>
      <w:r>
        <w:t xml:space="preserve">БП 3.0 </w:t>
      </w:r>
      <w:r w:rsidR="00A34755">
        <w:t>КОРП</w:t>
      </w:r>
      <w:r>
        <w:t xml:space="preserve"> (</w:t>
      </w:r>
      <w:r w:rsidRPr="005A3E64">
        <w:t>3.0.70.30</w:t>
      </w:r>
      <w:r>
        <w:t>)</w:t>
      </w:r>
    </w:p>
    <w:p w14:paraId="6DA758F6" w14:textId="2926BE31" w:rsidR="00972F72" w:rsidRDefault="00A34755" w:rsidP="00A52462">
      <w:pPr>
        <w:pStyle w:val="a3"/>
        <w:numPr>
          <w:ilvl w:val="0"/>
          <w:numId w:val="1"/>
        </w:numPr>
        <w:jc w:val="both"/>
      </w:pPr>
      <w:r>
        <w:t>Реализовать внешним</w:t>
      </w:r>
      <w:r w:rsidR="00972F72">
        <w:t xml:space="preserve"> </w:t>
      </w:r>
      <w:r>
        <w:t>отчётом</w:t>
      </w:r>
      <w:r w:rsidR="003218F4">
        <w:t>.</w:t>
      </w:r>
    </w:p>
    <w:p w14:paraId="4E5B2369" w14:textId="46E84E62" w:rsidR="00A34755" w:rsidRDefault="00A34755" w:rsidP="00A52462">
      <w:pPr>
        <w:pStyle w:val="a3"/>
        <w:numPr>
          <w:ilvl w:val="0"/>
          <w:numId w:val="1"/>
        </w:numPr>
        <w:jc w:val="both"/>
      </w:pPr>
      <w:r>
        <w:t>За основу взять типовой отчёт «</w:t>
      </w:r>
      <w:r>
        <w:t>Ведомость Амортизации ОС</w:t>
      </w:r>
      <w:r>
        <w:t>».</w:t>
      </w:r>
    </w:p>
    <w:p w14:paraId="6B701BD3" w14:textId="1DD22011" w:rsidR="00A34755" w:rsidRDefault="00A34755" w:rsidP="00A52462">
      <w:pPr>
        <w:pStyle w:val="a3"/>
        <w:numPr>
          <w:ilvl w:val="0"/>
          <w:numId w:val="1"/>
        </w:numPr>
        <w:jc w:val="both"/>
      </w:pPr>
      <w:r>
        <w:t>Исключить из отчёта пока</w:t>
      </w:r>
      <w:r w:rsidR="002F3E10">
        <w:t>затели (БУ, НУ, ВР, ПР):</w:t>
      </w:r>
    </w:p>
    <w:p w14:paraId="6677905A" w14:textId="30D04EAB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Стоимость на начало периода</w:t>
      </w:r>
    </w:p>
    <w:p w14:paraId="13E9A856" w14:textId="22E36A75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Амортизация (износ)</w:t>
      </w:r>
      <w:r>
        <w:t xml:space="preserve"> </w:t>
      </w:r>
      <w:r>
        <w:t>на начало периода</w:t>
      </w:r>
    </w:p>
    <w:p w14:paraId="05EBA457" w14:textId="77777777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Остаточная стоимость на начало периода</w:t>
      </w:r>
    </w:p>
    <w:p w14:paraId="41EB0924" w14:textId="4266CFF6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Стоимость на конец периода</w:t>
      </w:r>
    </w:p>
    <w:p w14:paraId="70CA9466" w14:textId="53F37E82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Амортизация (износ)</w:t>
      </w:r>
      <w:r>
        <w:t xml:space="preserve"> </w:t>
      </w:r>
      <w:r>
        <w:t>на конец периода</w:t>
      </w:r>
    </w:p>
    <w:p w14:paraId="26AC0398" w14:textId="77777777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Остаточная стоимость на конец периода</w:t>
      </w:r>
    </w:p>
    <w:p w14:paraId="557D138A" w14:textId="77777777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Увеличение стоимости за период</w:t>
      </w:r>
    </w:p>
    <w:p w14:paraId="3A637784" w14:textId="77777777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Начисление амортизации (износа) за период</w:t>
      </w:r>
    </w:p>
    <w:p w14:paraId="14ECC964" w14:textId="77777777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Уменьшение стоимости за период</w:t>
      </w:r>
    </w:p>
    <w:p w14:paraId="3AA6B1A4" w14:textId="5AF6AAE9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Списание амортизации (износа) за период</w:t>
      </w:r>
    </w:p>
    <w:p w14:paraId="3F491885" w14:textId="0A7F4FF6" w:rsidR="002F3E10" w:rsidRDefault="002F3E10" w:rsidP="002F3E10">
      <w:pPr>
        <w:pStyle w:val="a3"/>
        <w:numPr>
          <w:ilvl w:val="0"/>
          <w:numId w:val="1"/>
        </w:numPr>
        <w:jc w:val="both"/>
      </w:pPr>
      <w:r>
        <w:t>Добавить в отчёт показатели (БУ, НУ, ВР, ПР):</w:t>
      </w:r>
    </w:p>
    <w:p w14:paraId="31CA99E8" w14:textId="3CA44FD5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Балансовая стоимость на начало (каждого месяца внутри периода отчёта)</w:t>
      </w:r>
    </w:p>
    <w:p w14:paraId="447F294E" w14:textId="5F961106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Амортизация (износ) на начало (каждого месяца внутри периода отчёта)</w:t>
      </w:r>
    </w:p>
    <w:p w14:paraId="5D606EE0" w14:textId="016259AE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Остаточная стоимость на начало (каждого месяца внутри периода отчёта)</w:t>
      </w:r>
    </w:p>
    <w:p w14:paraId="6E81F8EC" w14:textId="68B95440" w:rsidR="002F3E10" w:rsidRDefault="002F3E10" w:rsidP="002F3E10">
      <w:pPr>
        <w:pStyle w:val="a3"/>
        <w:numPr>
          <w:ilvl w:val="0"/>
          <w:numId w:val="1"/>
        </w:numPr>
        <w:jc w:val="both"/>
      </w:pPr>
      <w:r>
        <w:t>Добавить регистр сведений «яя_ДополнительныеПараметрыОС»:</w:t>
      </w:r>
    </w:p>
    <w:p w14:paraId="28E2037A" w14:textId="452861F1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Периодический</w:t>
      </w:r>
    </w:p>
    <w:p w14:paraId="01AC2C33" w14:textId="396B4553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Неподчинённый регистратору</w:t>
      </w:r>
    </w:p>
    <w:p w14:paraId="394223FC" w14:textId="77FAC194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Измерения:</w:t>
      </w:r>
    </w:p>
    <w:p w14:paraId="634F65A1" w14:textId="2A0FCAC1" w:rsidR="002F3E10" w:rsidRDefault="002F3E10" w:rsidP="002F3E10">
      <w:pPr>
        <w:pStyle w:val="a3"/>
        <w:numPr>
          <w:ilvl w:val="3"/>
          <w:numId w:val="1"/>
        </w:numPr>
        <w:jc w:val="both"/>
      </w:pPr>
      <w:r>
        <w:t>Организация</w:t>
      </w:r>
    </w:p>
    <w:p w14:paraId="5D94A1CB" w14:textId="0EC228BC" w:rsidR="002F3E10" w:rsidRDefault="002F3E10" w:rsidP="002F3E10">
      <w:pPr>
        <w:pStyle w:val="a3"/>
        <w:numPr>
          <w:ilvl w:val="3"/>
          <w:numId w:val="1"/>
        </w:numPr>
        <w:jc w:val="both"/>
      </w:pPr>
      <w:r>
        <w:t>ОсновноеСредство</w:t>
      </w:r>
    </w:p>
    <w:p w14:paraId="0AE177BE" w14:textId="3E6F624C" w:rsidR="002F3E10" w:rsidRDefault="002F3E10" w:rsidP="002F3E10">
      <w:pPr>
        <w:pStyle w:val="a3"/>
        <w:numPr>
          <w:ilvl w:val="0"/>
          <w:numId w:val="11"/>
        </w:numPr>
        <w:jc w:val="both"/>
      </w:pPr>
      <w:r>
        <w:t>Ресурсы</w:t>
      </w:r>
      <w:r>
        <w:t>:</w:t>
      </w:r>
    </w:p>
    <w:p w14:paraId="06BB6209" w14:textId="55D86139" w:rsidR="002F3E10" w:rsidRDefault="002F3E10" w:rsidP="002F3E10">
      <w:pPr>
        <w:pStyle w:val="a3"/>
        <w:numPr>
          <w:ilvl w:val="3"/>
          <w:numId w:val="1"/>
        </w:numPr>
        <w:jc w:val="both"/>
      </w:pPr>
      <w:r>
        <w:t>ЦФО, тип – справочник Подразделения</w:t>
      </w:r>
    </w:p>
    <w:p w14:paraId="5DAC949C" w14:textId="2B9E28AA" w:rsidR="002F3E10" w:rsidRDefault="002F3E10" w:rsidP="002F3E10">
      <w:pPr>
        <w:pStyle w:val="a3"/>
        <w:numPr>
          <w:ilvl w:val="3"/>
          <w:numId w:val="1"/>
        </w:numPr>
        <w:jc w:val="both"/>
      </w:pPr>
      <w:r>
        <w:t>Менеджер, тип – справочник Физические лица</w:t>
      </w:r>
    </w:p>
    <w:p w14:paraId="3AE21811" w14:textId="43C3288A" w:rsidR="002F3E10" w:rsidRDefault="002F3E10" w:rsidP="002F3E10">
      <w:pPr>
        <w:pStyle w:val="a3"/>
        <w:numPr>
          <w:ilvl w:val="3"/>
          <w:numId w:val="1"/>
        </w:numPr>
        <w:jc w:val="both"/>
      </w:pPr>
      <w:r>
        <w:t>ЗалоговаяСтоимость, тип – число (15,2)</w:t>
      </w:r>
    </w:p>
    <w:p w14:paraId="5EBDC8BB" w14:textId="5E416FE8" w:rsidR="002F3E10" w:rsidRDefault="002F3E10" w:rsidP="002F3E10">
      <w:pPr>
        <w:pStyle w:val="a3"/>
        <w:numPr>
          <w:ilvl w:val="0"/>
          <w:numId w:val="1"/>
        </w:numPr>
        <w:jc w:val="both"/>
      </w:pPr>
      <w:r>
        <w:t xml:space="preserve">Добавить возможность указания в закладке «Дополнительные поля» ресурсов регистра </w:t>
      </w:r>
      <w:r>
        <w:t>яя_ДополнительныеПараметрыОС</w:t>
      </w:r>
    </w:p>
    <w:p w14:paraId="0F6F050E" w14:textId="3C130777" w:rsidR="002F3E10" w:rsidRDefault="002F3E10" w:rsidP="002F3E10">
      <w:pPr>
        <w:pStyle w:val="a3"/>
        <w:numPr>
          <w:ilvl w:val="0"/>
          <w:numId w:val="1"/>
        </w:numPr>
        <w:jc w:val="both"/>
      </w:pPr>
      <w:r>
        <w:t xml:space="preserve">Учесть, что в состав ресурсов регистра </w:t>
      </w:r>
      <w:r>
        <w:t>яя_ДополнительныеПараметрыОС</w:t>
      </w:r>
      <w:r>
        <w:t xml:space="preserve"> в дальнейшем </w:t>
      </w:r>
      <w:bookmarkStart w:id="3" w:name="_GoBack"/>
      <w:bookmarkEnd w:id="3"/>
      <w:r>
        <w:t>может быть изменён</w:t>
      </w:r>
    </w:p>
    <w:p w14:paraId="3BA38658" w14:textId="77777777" w:rsidR="005A3E64" w:rsidRDefault="005A3E64">
      <w:r>
        <w:br w:type="page"/>
      </w:r>
    </w:p>
    <w:p w14:paraId="0B65AD2C" w14:textId="77777777" w:rsidR="005A3E64" w:rsidRPr="003F1D44" w:rsidRDefault="005A3E64" w:rsidP="005A3E64">
      <w:pPr>
        <w:pBdr>
          <w:bottom w:val="thickThinSmallGap" w:sz="24" w:space="0" w:color="auto"/>
        </w:pBdr>
        <w:ind w:left="-1134" w:firstLine="141"/>
        <w:jc w:val="center"/>
        <w:rPr>
          <w:rFonts w:ascii="Times New Roman" w:hAnsi="Times New Roman"/>
          <w:b/>
          <w:sz w:val="40"/>
          <w:szCs w:val="40"/>
        </w:rPr>
      </w:pPr>
      <w:r w:rsidRPr="00AE516F">
        <w:rPr>
          <w:rFonts w:ascii="Times New Roman" w:hAnsi="Times New Roman"/>
          <w:b/>
          <w:sz w:val="40"/>
          <w:szCs w:val="40"/>
          <w:highlight w:val="yellow"/>
        </w:rPr>
        <w:lastRenderedPageBreak/>
        <w:t>ПОЛНОЕ НАИМЕНОВАНИЕ ОРГАНИЗАЦИИ</w:t>
      </w:r>
    </w:p>
    <w:p w14:paraId="56B1243C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 w:rsidRPr="00AE516F">
        <w:rPr>
          <w:rFonts w:ascii="Times New Roman" w:hAnsi="Times New Roman"/>
          <w:b/>
          <w:bCs/>
          <w:highlight w:val="yellow"/>
        </w:rPr>
        <w:t>Адрес место нахождения организации</w:t>
      </w:r>
    </w:p>
    <w:p w14:paraId="64C7F4ED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660C0DD9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777C314B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727C06ED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 w:rsidRPr="00E5423A">
        <w:rPr>
          <w:rFonts w:ascii="Times New Roman" w:hAnsi="Times New Roman"/>
          <w:b/>
          <w:bCs/>
        </w:rPr>
        <w:t>ПРИКАЗ</w:t>
      </w:r>
    </w:p>
    <w:p w14:paraId="1B229588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18CF3762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</w:t>
      </w:r>
      <w:r w:rsidRPr="00A163E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____ от </w:t>
      </w:r>
      <w:r w:rsidRPr="00AE516F">
        <w:rPr>
          <w:rFonts w:ascii="Times New Roman" w:hAnsi="Times New Roman"/>
          <w:b/>
          <w:bCs/>
          <w:highlight w:val="yellow"/>
        </w:rPr>
        <w:t xml:space="preserve">14 февраля </w:t>
      </w:r>
      <w:commentRangeStart w:id="4"/>
      <w:r w:rsidRPr="00AE516F">
        <w:rPr>
          <w:rFonts w:ascii="Times New Roman" w:hAnsi="Times New Roman"/>
          <w:b/>
          <w:bCs/>
          <w:highlight w:val="yellow"/>
        </w:rPr>
        <w:t>2017г</w:t>
      </w:r>
      <w:commentRangeEnd w:id="4"/>
      <w:r>
        <w:rPr>
          <w:rStyle w:val="a4"/>
        </w:rPr>
        <w:commentReference w:id="4"/>
      </w:r>
      <w:r>
        <w:rPr>
          <w:rFonts w:ascii="Times New Roman" w:hAnsi="Times New Roman"/>
          <w:b/>
          <w:bCs/>
        </w:rPr>
        <w:t>.</w:t>
      </w:r>
    </w:p>
    <w:p w14:paraId="608C6E2F" w14:textId="77777777" w:rsidR="005A3E64" w:rsidRPr="00E5423A" w:rsidRDefault="005A3E64" w:rsidP="005A3E64">
      <w:pPr>
        <w:ind w:left="-1134" w:firstLine="141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bCs/>
        </w:rPr>
        <w:tab/>
      </w:r>
    </w:p>
    <w:p w14:paraId="066BFB23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связи с приобретением </w:t>
      </w:r>
      <w:commentRangeStart w:id="5"/>
      <w:r w:rsidRPr="00AE516F">
        <w:rPr>
          <w:rFonts w:ascii="Times New Roman" w:hAnsi="Times New Roman"/>
          <w:bCs/>
          <w:highlight w:val="yellow"/>
        </w:rPr>
        <w:t>Х</w:t>
      </w:r>
      <w:commentRangeEnd w:id="5"/>
      <w:r w:rsidRPr="00AE516F">
        <w:rPr>
          <w:rStyle w:val="a4"/>
          <w:highlight w:val="yellow"/>
        </w:rPr>
        <w:commentReference w:id="5"/>
      </w:r>
      <w:r>
        <w:rPr>
          <w:rFonts w:ascii="Times New Roman" w:hAnsi="Times New Roman"/>
          <w:bCs/>
        </w:rPr>
        <w:t xml:space="preserve"> ОС</w:t>
      </w:r>
    </w:p>
    <w:p w14:paraId="778E1D11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1FE0D96" w14:textId="77777777" w:rsidR="005A3E64" w:rsidRDefault="005A3E64" w:rsidP="005A3E64">
      <w:pPr>
        <w:ind w:left="-1134" w:firstLine="14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Приказываю:</w:t>
      </w:r>
    </w:p>
    <w:p w14:paraId="2A5C0970" w14:textId="77777777" w:rsidR="005A3E64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7E2CE47" w14:textId="77777777" w:rsidR="005A3E64" w:rsidRPr="00E82623" w:rsidRDefault="005A3E64" w:rsidP="005A3E64">
      <w:pPr>
        <w:numPr>
          <w:ilvl w:val="0"/>
          <w:numId w:val="10"/>
        </w:numPr>
        <w:spacing w:after="0" w:line="240" w:lineRule="auto"/>
        <w:ind w:left="-1134" w:firstLine="141"/>
        <w:rPr>
          <w:rFonts w:ascii="Times New Roman" w:hAnsi="Times New Roman"/>
          <w:bCs/>
        </w:rPr>
      </w:pPr>
      <w:r w:rsidRPr="00E82623">
        <w:rPr>
          <w:rFonts w:ascii="Times New Roman" w:hAnsi="Times New Roman"/>
          <w:bCs/>
        </w:rPr>
        <w:t xml:space="preserve">Ввести в эксплуатацию </w:t>
      </w:r>
      <w:r w:rsidRPr="00AE516F">
        <w:rPr>
          <w:rFonts w:ascii="Times New Roman" w:hAnsi="Times New Roman"/>
          <w:bCs/>
          <w:highlight w:val="yellow"/>
        </w:rPr>
        <w:t>Х</w:t>
      </w:r>
      <w:r>
        <w:rPr>
          <w:rFonts w:ascii="Times New Roman" w:hAnsi="Times New Roman"/>
          <w:bCs/>
        </w:rPr>
        <w:t xml:space="preserve"> ОС (далее по тексту – Объекты)</w:t>
      </w:r>
    </w:p>
    <w:p w14:paraId="4310434C" w14:textId="77777777" w:rsidR="005A3E64" w:rsidRPr="00E5423A" w:rsidRDefault="005A3E64" w:rsidP="005A3E64">
      <w:pPr>
        <w:ind w:left="-1134" w:firstLine="141"/>
        <w:rPr>
          <w:rFonts w:ascii="Times New Roman" w:hAnsi="Times New Roman"/>
          <w:bCs/>
        </w:rPr>
      </w:pPr>
    </w:p>
    <w:tbl>
      <w:tblPr>
        <w:tblW w:w="1064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008"/>
        <w:gridCol w:w="1559"/>
        <w:gridCol w:w="1701"/>
        <w:gridCol w:w="1559"/>
        <w:gridCol w:w="2268"/>
        <w:gridCol w:w="1985"/>
      </w:tblGrid>
      <w:tr w:rsidR="005A3E64" w:rsidRPr="00E82623" w14:paraId="54165D61" w14:textId="77777777" w:rsidTr="005A3E64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29BB7" w14:textId="77777777" w:rsidR="005A3E64" w:rsidRPr="00D44297" w:rsidRDefault="005A3E64" w:rsidP="005A3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№ п/п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4CA4E8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F2190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75D84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Первоначальная стоимость в бухгалтерском учете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B6061" w14:textId="77777777" w:rsidR="005A3E64" w:rsidRPr="005A3E64" w:rsidRDefault="005A3E64" w:rsidP="005A3E6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Первоначальная стоимость в налоговом учете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DD3165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Оставшийся срок полезного использования для целей бухгалтерского и налогового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CC675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Способ начисления амотртизации в бухгалтерском и налоговом учете</w:t>
            </w:r>
          </w:p>
        </w:tc>
      </w:tr>
      <w:tr w:rsidR="005A3E64" w:rsidRPr="00AE516F" w14:paraId="1BED2725" w14:textId="77777777" w:rsidTr="005A3E64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3B22" w14:textId="77777777" w:rsidR="005A3E64" w:rsidRPr="00D44297" w:rsidRDefault="005A3E64" w:rsidP="005A3E64">
            <w:pPr>
              <w:ind w:left="-1134" w:firstLine="1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29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92F1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Наименование 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0AC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Код 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90B1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Стоимость БУ из документа принятия к учёту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BA08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Стоимость НУ из документа принятия к учёту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095AD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СПИ из документа принятия к учёту, формат текста:</w:t>
            </w: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br/>
              <w:t>Х лет (Х*12 месяцев)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6B5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Способ начисления амортизации из документа принятия к учёту</w:t>
            </w:r>
          </w:p>
        </w:tc>
      </w:tr>
    </w:tbl>
    <w:p w14:paraId="740384AA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46055FE0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573BE06D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F1D9D73" w14:textId="77777777" w:rsidR="005A3E64" w:rsidRDefault="005A3E64" w:rsidP="005A3E64">
      <w:pPr>
        <w:numPr>
          <w:ilvl w:val="0"/>
          <w:numId w:val="10"/>
        </w:numPr>
        <w:spacing w:after="0" w:line="240" w:lineRule="auto"/>
        <w:ind w:left="-1134" w:firstLine="141"/>
        <w:rPr>
          <w:rFonts w:ascii="Times New Roman" w:hAnsi="Times New Roman"/>
          <w:bCs/>
        </w:rPr>
      </w:pPr>
      <w:r w:rsidRPr="008A2B29">
        <w:rPr>
          <w:rFonts w:ascii="Times New Roman" w:hAnsi="Times New Roman"/>
          <w:bCs/>
        </w:rPr>
        <w:t xml:space="preserve">Для целей налогового учета в соответствии с «Классификацией основных средств, включаемых в амортизационные группы» отнести Объекты к </w:t>
      </w:r>
      <w:r w:rsidRPr="00AE516F">
        <w:rPr>
          <w:rFonts w:ascii="Times New Roman" w:hAnsi="Times New Roman"/>
          <w:bCs/>
          <w:highlight w:val="yellow"/>
        </w:rPr>
        <w:t xml:space="preserve">амортизационной </w:t>
      </w:r>
      <w:commentRangeStart w:id="6"/>
      <w:r w:rsidRPr="00AE516F">
        <w:rPr>
          <w:rFonts w:ascii="Times New Roman" w:hAnsi="Times New Roman"/>
          <w:bCs/>
          <w:highlight w:val="yellow"/>
        </w:rPr>
        <w:t>группе</w:t>
      </w:r>
      <w:commentRangeEnd w:id="6"/>
      <w:r>
        <w:rPr>
          <w:rStyle w:val="a4"/>
        </w:rPr>
        <w:commentReference w:id="6"/>
      </w:r>
      <w:r w:rsidRPr="008A2B29">
        <w:rPr>
          <w:rFonts w:ascii="Times New Roman" w:hAnsi="Times New Roman"/>
          <w:bCs/>
        </w:rPr>
        <w:t xml:space="preserve">. </w:t>
      </w:r>
    </w:p>
    <w:p w14:paraId="1E2E152E" w14:textId="77777777" w:rsidR="005A3E64" w:rsidRPr="008A2B29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68EF355D" w14:textId="77777777" w:rsidR="005A3E64" w:rsidRPr="003120BA" w:rsidRDefault="005A3E64" w:rsidP="005A3E64">
      <w:pPr>
        <w:numPr>
          <w:ilvl w:val="0"/>
          <w:numId w:val="10"/>
        </w:numPr>
        <w:spacing w:after="0"/>
        <w:ind w:left="-1134" w:firstLine="141"/>
        <w:rPr>
          <w:rFonts w:ascii="Times New Roman" w:hAnsi="Times New Roman"/>
        </w:rPr>
      </w:pPr>
      <w:r w:rsidRPr="005B7881">
        <w:rPr>
          <w:rFonts w:ascii="Times New Roman" w:hAnsi="Times New Roman"/>
          <w:bCs/>
        </w:rPr>
        <w:t>Главному бухгалтеру поставить Объекты на балансовый учет в составе основных средств</w:t>
      </w:r>
      <w:r w:rsidRPr="005B7881">
        <w:rPr>
          <w:rFonts w:ascii="Times New Roman" w:eastAsia="Calibri" w:hAnsi="Times New Roman"/>
          <w:b/>
        </w:rPr>
        <w:tab/>
      </w:r>
    </w:p>
    <w:p w14:paraId="3BDF1EB5" w14:textId="77777777" w:rsidR="005A3E64" w:rsidRPr="003C63BB" w:rsidRDefault="005A3E64" w:rsidP="005A3E64">
      <w:pPr>
        <w:ind w:left="-1134" w:firstLine="141"/>
        <w:rPr>
          <w:rFonts w:ascii="Times New Roman" w:eastAsia="Calibri" w:hAnsi="Times New Roman"/>
          <w:b/>
        </w:rPr>
      </w:pPr>
    </w:p>
    <w:p w14:paraId="79A9CB22" w14:textId="77777777" w:rsidR="005A3E64" w:rsidRPr="005B7881" w:rsidRDefault="005A3E64" w:rsidP="005A3E64">
      <w:pPr>
        <w:ind w:left="-1134" w:firstLine="141"/>
        <w:rPr>
          <w:rFonts w:ascii="Times New Roman" w:hAnsi="Times New Roman"/>
        </w:rPr>
      </w:pPr>
      <w:r w:rsidRPr="005B7881">
        <w:rPr>
          <w:rFonts w:ascii="Times New Roman" w:eastAsia="Calibri" w:hAnsi="Times New Roman"/>
          <w:i/>
        </w:rPr>
        <w:tab/>
      </w:r>
    </w:p>
    <w:p w14:paraId="01E2DF33" w14:textId="77777777" w:rsidR="005A3E64" w:rsidRPr="00E5423A" w:rsidRDefault="005A3E64" w:rsidP="005A3E64">
      <w:pPr>
        <w:ind w:left="-1134" w:firstLine="141"/>
        <w:rPr>
          <w:rFonts w:ascii="Times New Roman" w:eastAsia="Calibri" w:hAnsi="Times New Roman"/>
          <w:b/>
        </w:rPr>
      </w:pPr>
      <w:r w:rsidRPr="00AE516F">
        <w:rPr>
          <w:rFonts w:ascii="Times New Roman" w:eastAsia="Calibri" w:hAnsi="Times New Roman"/>
          <w:b/>
          <w:highlight w:val="yellow"/>
        </w:rPr>
        <w:t>Должность руководителя организации</w:t>
      </w:r>
    </w:p>
    <w:p w14:paraId="77996723" w14:textId="77777777" w:rsidR="00177C39" w:rsidRDefault="005A3E64" w:rsidP="005A3E64">
      <w:pPr>
        <w:ind w:left="-1134" w:firstLine="141"/>
      </w:pPr>
      <w:r w:rsidRPr="00AE516F">
        <w:rPr>
          <w:rFonts w:ascii="Times New Roman" w:eastAsia="Calibri" w:hAnsi="Times New Roman"/>
          <w:b/>
          <w:highlight w:val="yellow"/>
        </w:rPr>
        <w:t>Сокращённое наименование организации</w:t>
      </w:r>
      <w:r w:rsidRPr="00E5423A">
        <w:rPr>
          <w:rFonts w:ascii="Times New Roman" w:eastAsia="Calibri" w:hAnsi="Times New Roman"/>
          <w:b/>
        </w:rPr>
        <w:t xml:space="preserve">                                               </w:t>
      </w:r>
      <w:r w:rsidRPr="00AE516F">
        <w:rPr>
          <w:rFonts w:ascii="Times New Roman" w:eastAsia="Calibri" w:hAnsi="Times New Roman"/>
          <w:b/>
          <w:highlight w:val="yellow"/>
        </w:rPr>
        <w:t>Фамилия И.О.</w:t>
      </w:r>
      <w:r>
        <w:rPr>
          <w:rFonts w:ascii="Times New Roman" w:eastAsia="Calibri" w:hAnsi="Times New Roman"/>
          <w:b/>
        </w:rPr>
        <w:t xml:space="preserve"> </w:t>
      </w:r>
      <w:r>
        <w:t xml:space="preserve"> </w:t>
      </w:r>
    </w:p>
    <w:sectPr w:rsidR="00177C39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Maxim Chertkov" w:date="2019-05-23T16:32:00Z" w:initials="u">
    <w:p w14:paraId="11CFCEEE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Дата первого документа Принятие к Учёту</w:t>
      </w:r>
    </w:p>
  </w:comment>
  <w:comment w:id="5" w:author="Maxim Chertkov" w:date="2019-05-23T16:29:00Z" w:initials="u">
    <w:p w14:paraId="6C42362F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Количество ОС в документах Принятие к Учёту</w:t>
      </w:r>
    </w:p>
  </w:comment>
  <w:comment w:id="6" w:author="Maxim Chertkov" w:date="2019-05-23T16:31:00Z" w:initials="u">
    <w:p w14:paraId="43258BFB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Амортизационная группа из первого документа Принятие к Учёту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FCEEE" w15:done="0"/>
  <w15:commentEx w15:paraId="6C42362F" w15:done="0"/>
  <w15:commentEx w15:paraId="43258B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3C6"/>
    <w:multiLevelType w:val="hybridMultilevel"/>
    <w:tmpl w:val="B21089A6"/>
    <w:lvl w:ilvl="0" w:tplc="97D8C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A608E"/>
    <w:multiLevelType w:val="multilevel"/>
    <w:tmpl w:val="61345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77467"/>
    <w:multiLevelType w:val="hybridMultilevel"/>
    <w:tmpl w:val="A95E1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xim Chertkov">
    <w15:presenceInfo w15:providerId="None" w15:userId="Maxim Chert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B0F41"/>
    <w:rsid w:val="002C61FE"/>
    <w:rsid w:val="002E4C74"/>
    <w:rsid w:val="002F3E10"/>
    <w:rsid w:val="0032141D"/>
    <w:rsid w:val="003218F4"/>
    <w:rsid w:val="00322E43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A3E64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4755"/>
    <w:rsid w:val="00A369DE"/>
    <w:rsid w:val="00A75E9F"/>
    <w:rsid w:val="00AC3F89"/>
    <w:rsid w:val="00B30605"/>
    <w:rsid w:val="00BD06FA"/>
    <w:rsid w:val="00C42DBB"/>
    <w:rsid w:val="00C734B6"/>
    <w:rsid w:val="00CC0679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03EE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annotation reference"/>
    <w:rsid w:val="005A3E64"/>
    <w:rPr>
      <w:sz w:val="16"/>
      <w:szCs w:val="16"/>
    </w:rPr>
  </w:style>
  <w:style w:type="paragraph" w:styleId="a5">
    <w:name w:val="annotation text"/>
    <w:basedOn w:val="a"/>
    <w:link w:val="a6"/>
    <w:rsid w:val="005A3E6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rsid w:val="005A3E64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41</cp:revision>
  <dcterms:created xsi:type="dcterms:W3CDTF">2016-04-14T12:41:00Z</dcterms:created>
  <dcterms:modified xsi:type="dcterms:W3CDTF">2019-06-04T18:45:00Z</dcterms:modified>
</cp:coreProperties>
</file>