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8A1" w:rsidRDefault="00B218A1" w:rsidP="00B218A1">
      <w:pPr>
        <w:ind w:firstLine="426"/>
        <w:jc w:val="both"/>
      </w:pPr>
      <w:r>
        <w:t xml:space="preserve">Мы занимаемся оптовой и розничной торговлей строительными материалами. </w:t>
      </w:r>
    </w:p>
    <w:p w:rsidR="00B218A1" w:rsidRDefault="00B218A1" w:rsidP="00B218A1">
      <w:pPr>
        <w:ind w:firstLine="426"/>
        <w:jc w:val="both"/>
      </w:pPr>
      <w:r>
        <w:t>Продажа товара осуществляется как с нашего склада, так и напрямую со складов наших поставщиков. Собственного транспорта у нас нет, поэтому вся транспортировка товара на всех этапах (со склада поставщика на наш склад, с нашего склада покупателю, со склада поставщика</w:t>
      </w:r>
      <w:r w:rsidR="00A6108F">
        <w:t xml:space="preserve"> напрямую</w:t>
      </w:r>
      <w:r>
        <w:t xml:space="preserve"> покупателю) осуществляется наемным транспортом.</w:t>
      </w:r>
    </w:p>
    <w:p w:rsidR="00B218A1" w:rsidRDefault="00B218A1" w:rsidP="00B218A1">
      <w:pPr>
        <w:ind w:firstLine="426"/>
        <w:jc w:val="both"/>
      </w:pPr>
      <w:r>
        <w:t xml:space="preserve"> Задача отчета состоит в том, чтобы корректно учесть расходы на доставку в финансовом результате организации с привязкой к номенклатуре</w:t>
      </w:r>
      <w:r w:rsidR="00A6108F">
        <w:t>, заказам и клиентам</w:t>
      </w:r>
      <w:r>
        <w:t>.</w:t>
      </w:r>
    </w:p>
    <w:p w:rsidR="00B218A1" w:rsidRDefault="00B218A1" w:rsidP="00B218A1">
      <w:pPr>
        <w:ind w:firstLine="426"/>
        <w:jc w:val="both"/>
      </w:pPr>
      <w:r>
        <w:t>Когда доставка осуществляется ДО НАШЕГО СКЛАДА</w:t>
      </w:r>
      <w:r w:rsidR="00E87665">
        <w:t>,</w:t>
      </w:r>
      <w:r>
        <w:t xml:space="preserve"> проблем с отражением расходов по доставке не возникает. Расходы привязываются к документам поступления товаров и включаются в себестоимость этих товаров как </w:t>
      </w:r>
      <w:proofErr w:type="spellStart"/>
      <w:r>
        <w:t>доп.расходы</w:t>
      </w:r>
      <w:proofErr w:type="spellEnd"/>
      <w:r>
        <w:t>. В стандартном отчете по рентабельности такие расходы встают корректно.</w:t>
      </w:r>
    </w:p>
    <w:p w:rsidR="00E87665" w:rsidRDefault="00E87665" w:rsidP="00E87665">
      <w:pPr>
        <w:ind w:firstLine="426"/>
        <w:jc w:val="both"/>
      </w:pPr>
      <w:r>
        <w:t xml:space="preserve">Когда доставка осуществляется ДО СКАЛАДА ПОКУПАТЕЛЯ (с нашего склада или со склада поставщика), то расходы по такой доставке </w:t>
      </w:r>
      <w:proofErr w:type="spellStart"/>
      <w:r>
        <w:t>по-умолчанию</w:t>
      </w:r>
      <w:proofErr w:type="spellEnd"/>
      <w:r>
        <w:t xml:space="preserve"> относятся на финансовый результат без привязки к номенклатуре, заказам и клиентам. Это создаёт сложности с анализом рентабельности продаж. Например, мы купили товар у поставщика за 100р, продали за 150р., при этом расходы по доставке товара до покупателя составили 30р., в этой ситуации стандартный отчет по валовой прибыли покажет рентабельность в 30 % ((150-100)/150), </w:t>
      </w:r>
      <w:r w:rsidR="00A6108F">
        <w:t xml:space="preserve">но на самом деле рентабельность по данной сделке составит только 13% </w:t>
      </w:r>
      <w:r w:rsidR="00A6108F">
        <w:t>% ((150-100</w:t>
      </w:r>
      <w:r w:rsidR="00A6108F">
        <w:t>-30</w:t>
      </w:r>
      <w:r w:rsidR="00A6108F">
        <w:t>)/150)</w:t>
      </w:r>
      <w:r w:rsidR="00A6108F">
        <w:t xml:space="preserve"> . В стандартном отчете по рентабельности </w:t>
      </w:r>
      <w:r>
        <w:t>не уч</w:t>
      </w:r>
      <w:r w:rsidR="00A6108F">
        <w:t>и</w:t>
      </w:r>
      <w:r>
        <w:t>т</w:t>
      </w:r>
      <w:r w:rsidR="00A6108F">
        <w:t>ываются</w:t>
      </w:r>
      <w:r>
        <w:t xml:space="preserve"> расходы по доставке, так они упадут на общий финансовый результат. Такая настройка отчета кажется нам некорректной, так как расходы по доставке до покупателя являются для нас, по сути, прямыми расходами и они должны учитываться в рентабельности.</w:t>
      </w:r>
    </w:p>
    <w:p w:rsidR="00A6108F" w:rsidRDefault="00A6108F" w:rsidP="00E87665">
      <w:pPr>
        <w:ind w:firstLine="426"/>
        <w:jc w:val="both"/>
      </w:pPr>
      <w:r>
        <w:t>Задача стояла, чтобы на основе стандартного отчета о валовой прибыли создать отчет, который бы без внесений изменений в конфигурацию, мог бы учесть еще и расходы по доставке товара до покупателя</w:t>
      </w:r>
    </w:p>
    <w:p w:rsidR="00E87665" w:rsidRDefault="00A6108F" w:rsidP="00E87665">
      <w:pPr>
        <w:ind w:firstLine="426"/>
        <w:jc w:val="both"/>
      </w:pPr>
      <w:r>
        <w:t>Б</w:t>
      </w:r>
      <w:r w:rsidR="00E87665">
        <w:t>ыл написан дополнительный отчет на базе отчета по валовой прибыли. Для формирования этого отчета была создана статья расходов «</w:t>
      </w:r>
      <w:r w:rsidR="00E87665" w:rsidRPr="00E87665">
        <w:t>Услуги по доставке до ПОКУПАТЕЛЯ</w:t>
      </w:r>
      <w:r w:rsidR="00E87665">
        <w:t>» с признаком «</w:t>
      </w:r>
      <w:r w:rsidR="00E87665" w:rsidRPr="00E87665">
        <w:t>Списать на финансовый результат</w:t>
      </w:r>
      <w:r w:rsidR="00E87665">
        <w:t>» и типом аналитики расходов «Заказ/Реализация». В документ «Приобретение товаров и услуг» добавлены дополнительные реквизиты «Номенклатура расходов», к которому подтягивается справочник номенклатуры. При оприходовании расходов по доставке создаётся документ «Приобретение товаров и услуг», в нем выбирается услуга со статьёй отнесения к затратам «</w:t>
      </w:r>
      <w:r w:rsidR="00E87665" w:rsidRPr="00E87665">
        <w:t>Услуги по доставке до ПОКУПАТЕЛЯ</w:t>
      </w:r>
      <w:r w:rsidR="00E87665">
        <w:t>», затем выбирается заказ клиента, к которому относятся данные расходы по доставке, и в конце в поле дополнительного реквизиты выбирается конкретная номенклатура из заказа клиента, к которой относятся данные расходы. Таким образом, расходы по доставке, которые по регламентному учету по-прежнему относятся на общий финансовый результат, для целей построения отчета относятся на конкретную номенклатуру и конкретный заказ.</w:t>
      </w:r>
      <w:r w:rsidR="006B1B8B">
        <w:t xml:space="preserve"> Если расходы отнесены сразу к нескольким номенклатурам, то расходы распределяются пропорционально сумме или количеству</w:t>
      </w:r>
    </w:p>
    <w:p w:rsidR="00150D31" w:rsidRDefault="00B218A1" w:rsidP="00B218A1">
      <w:pPr>
        <w:ind w:firstLine="426"/>
        <w:jc w:val="both"/>
      </w:pPr>
      <w:r>
        <w:t xml:space="preserve">  </w:t>
      </w:r>
      <w:r w:rsidR="00E87665">
        <w:t>Написанный отчет работает корректно, кроме двух моментов:</w:t>
      </w:r>
    </w:p>
    <w:p w:rsidR="00E87665" w:rsidRDefault="00E87665" w:rsidP="00E87665">
      <w:pPr>
        <w:pStyle w:val="a3"/>
        <w:numPr>
          <w:ilvl w:val="0"/>
          <w:numId w:val="1"/>
        </w:numPr>
        <w:jc w:val="both"/>
      </w:pPr>
      <w:r>
        <w:lastRenderedPageBreak/>
        <w:t xml:space="preserve">При присоединении к одному и тому же заказу и одной и той же номенклатуры в нём нескольких документов «Приобретение товаров и услуг» с  расходами по доставки, у </w:t>
      </w:r>
      <w:r w:rsidRPr="00E87665">
        <w:rPr>
          <w:b/>
        </w:rPr>
        <w:t>которых одинаковая сумма</w:t>
      </w:r>
      <w:r>
        <w:rPr>
          <w:b/>
        </w:rPr>
        <w:t xml:space="preserve">, </w:t>
      </w:r>
      <w:r>
        <w:t>отчет видит расходы только по одному документу. Например, в заказе клиента у нас 100 штук товара, который доставляется клиенту тремя разными машинами в разные дни, транспортная компания выставляет нам три разных акта выполненных работ от разных дат, но с одинаковыми суммами. При проведении этих трех одинаковых актов в отчет попадет только один и рентабельность, соответственно, будет неверная. При этом если суммы отличатся хотя бы на рубль, то всё работает нормально. Это нужно исправить.</w:t>
      </w:r>
    </w:p>
    <w:p w:rsidR="00B3374E" w:rsidRDefault="00D25003" w:rsidP="00E87665">
      <w:pPr>
        <w:pStyle w:val="a3"/>
        <w:numPr>
          <w:ilvl w:val="0"/>
          <w:numId w:val="1"/>
        </w:numPr>
        <w:jc w:val="both"/>
      </w:pPr>
      <w:r>
        <w:t xml:space="preserve">Некорректное заполнение графы «Расход доставки до клиента по номенклатуре» в случае если товар реализован несколькими документами «реализация товаров и услуг», находящимися в разных периодах. </w:t>
      </w:r>
      <w:r w:rsidR="000B3D76">
        <w:t>Ошибка в том, что в графу «Расход доставки до клиента по номенклатуре» попадают все расходы присоединенные к данному заказу и данной номенклатуре за всё время вне зависимости от того за какой период формируется отчет, при этом в левой части отчета количество и выручка формируется только за период, который задан в отчете</w:t>
      </w:r>
      <w:r w:rsidR="007C38B3">
        <w:t>.</w:t>
      </w:r>
    </w:p>
    <w:p w:rsidR="007C38B3" w:rsidRDefault="007C38B3" w:rsidP="007C38B3">
      <w:pPr>
        <w:jc w:val="both"/>
      </w:pPr>
      <w:r>
        <w:t>На примере заказа №97 от 20.05.2019.</w:t>
      </w:r>
    </w:p>
    <w:p w:rsidR="007C38B3" w:rsidRDefault="007C38B3" w:rsidP="007C38B3">
      <w:pPr>
        <w:jc w:val="both"/>
      </w:pPr>
      <w:r w:rsidRPr="007C38B3">
        <w:t xml:space="preserve">Кирпич Кирово-Чепецкий </w:t>
      </w:r>
      <w:proofErr w:type="spellStart"/>
      <w:r w:rsidRPr="007C38B3">
        <w:t>Кр</w:t>
      </w:r>
      <w:proofErr w:type="spellEnd"/>
      <w:r w:rsidRPr="007C38B3">
        <w:t>-л-по 1НФ/300/50 Рочестер</w:t>
      </w:r>
      <w:r>
        <w:t xml:space="preserve"> продан в количестве 5500 штук, из которых 3000 продано в июле, а 2500 продано в августе</w:t>
      </w:r>
    </w:p>
    <w:p w:rsidR="007C38B3" w:rsidRDefault="007C38B3" w:rsidP="007C38B3">
      <w:pPr>
        <w:jc w:val="both"/>
      </w:pPr>
      <w:r>
        <w:t xml:space="preserve">К этой номенклатуре присоединено два документа расходов по доставке – один в июле на 5920 </w:t>
      </w:r>
      <w:proofErr w:type="spellStart"/>
      <w:r>
        <w:t>руб</w:t>
      </w:r>
      <w:proofErr w:type="spellEnd"/>
      <w:r>
        <w:t>, второй в августе – на 20 000,00 руб. Тесть всего расходов по доставке к этому заказу и этой номенклатуре подтянуто 25 920,00 руб.</w:t>
      </w:r>
    </w:p>
    <w:p w:rsidR="007C38B3" w:rsidRDefault="007C38B3" w:rsidP="007C38B3">
      <w:pPr>
        <w:jc w:val="both"/>
      </w:pPr>
      <w:r>
        <w:t>Отчет за июль формируется следующий:</w:t>
      </w:r>
    </w:p>
    <w:tbl>
      <w:tblPr>
        <w:tblStyle w:val="TableStyle10"/>
        <w:tblW w:w="0" w:type="auto"/>
        <w:tblInd w:w="6" w:type="dxa"/>
        <w:tblLook w:val="04A0" w:firstRow="1" w:lastRow="0" w:firstColumn="1" w:lastColumn="0" w:noHBand="0" w:noVBand="1"/>
      </w:tblPr>
      <w:tblGrid>
        <w:gridCol w:w="3671"/>
        <w:gridCol w:w="1217"/>
        <w:gridCol w:w="1215"/>
        <w:gridCol w:w="1037"/>
        <w:gridCol w:w="1340"/>
        <w:gridCol w:w="1214"/>
        <w:gridCol w:w="1235"/>
        <w:gridCol w:w="1850"/>
        <w:gridCol w:w="1795"/>
      </w:tblGrid>
      <w:tr w:rsidR="00520786" w:rsidTr="00325FAE">
        <w:trPr>
          <w:trHeight w:val="60"/>
        </w:trPr>
        <w:tc>
          <w:tcPr>
            <w:tcW w:w="682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520786" w:rsidRDefault="00520786" w:rsidP="00325FAE">
            <w:pPr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Заказ клиента / Реализация</w:t>
            </w:r>
          </w:p>
        </w:tc>
        <w:tc>
          <w:tcPr>
            <w:tcW w:w="1260" w:type="dxa"/>
            <w:vMerge w:val="restart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520786" w:rsidRDefault="00520786" w:rsidP="00325FAE">
            <w:pPr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Количество</w:t>
            </w:r>
          </w:p>
        </w:tc>
        <w:tc>
          <w:tcPr>
            <w:tcW w:w="1680" w:type="dxa"/>
            <w:vMerge w:val="restart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520786" w:rsidRDefault="00520786" w:rsidP="00325FAE">
            <w:pPr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Выручка</w:t>
            </w:r>
          </w:p>
        </w:tc>
        <w:tc>
          <w:tcPr>
            <w:tcW w:w="5040" w:type="dxa"/>
            <w:gridSpan w:val="3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520786" w:rsidRDefault="00520786" w:rsidP="00325FAE">
            <w:pPr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Себестоимость товаров</w:t>
            </w:r>
          </w:p>
        </w:tc>
        <w:tc>
          <w:tcPr>
            <w:tcW w:w="1680" w:type="dxa"/>
            <w:vMerge w:val="restart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520786" w:rsidRDefault="00520786" w:rsidP="00325FAE">
            <w:pPr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Валовая прибыль</w:t>
            </w:r>
          </w:p>
        </w:tc>
        <w:tc>
          <w:tcPr>
            <w:tcW w:w="2468" w:type="dxa"/>
            <w:vMerge w:val="restart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520786" w:rsidRDefault="00520786" w:rsidP="00325FAE">
            <w:pPr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Расход доставки до клиента по номенклатуре</w:t>
            </w:r>
          </w:p>
        </w:tc>
        <w:tc>
          <w:tcPr>
            <w:tcW w:w="1929" w:type="dxa"/>
            <w:vMerge w:val="restart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520786" w:rsidRDefault="00520786" w:rsidP="00325FAE">
            <w:pPr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Рентабельность, %</w:t>
            </w:r>
          </w:p>
        </w:tc>
      </w:tr>
      <w:tr w:rsidR="00520786" w:rsidTr="00325FAE">
        <w:trPr>
          <w:trHeight w:val="60"/>
        </w:trPr>
        <w:tc>
          <w:tcPr>
            <w:tcW w:w="682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520786" w:rsidRDefault="00520786" w:rsidP="00325FAE">
            <w:pPr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Номенклатура</w:t>
            </w:r>
          </w:p>
        </w:tc>
        <w:tc>
          <w:tcPr>
            <w:tcW w:w="1260" w:type="dxa"/>
            <w:vMerge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520786" w:rsidRDefault="00520786" w:rsidP="00325FAE">
            <w:pPr>
              <w:rPr>
                <w:b/>
                <w:color w:val="64512D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520786" w:rsidRDefault="00520786" w:rsidP="00325FAE">
            <w:pPr>
              <w:rPr>
                <w:b/>
                <w:color w:val="64512D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520786" w:rsidRDefault="00520786" w:rsidP="00325FAE">
            <w:pPr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Всего</w:t>
            </w:r>
          </w:p>
        </w:tc>
        <w:tc>
          <w:tcPr>
            <w:tcW w:w="168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520786" w:rsidRDefault="00520786" w:rsidP="00325FAE">
            <w:pPr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Стоимость закупки</w:t>
            </w:r>
          </w:p>
        </w:tc>
        <w:tc>
          <w:tcPr>
            <w:tcW w:w="168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520786" w:rsidRDefault="00520786" w:rsidP="00325FAE">
            <w:pPr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Доп. расходы</w:t>
            </w:r>
          </w:p>
        </w:tc>
        <w:tc>
          <w:tcPr>
            <w:tcW w:w="1680" w:type="dxa"/>
            <w:vMerge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520786" w:rsidRDefault="00520786" w:rsidP="00325FAE">
            <w:pPr>
              <w:rPr>
                <w:b/>
                <w:color w:val="64512D"/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520786" w:rsidRDefault="00520786" w:rsidP="00325FAE">
            <w:pPr>
              <w:rPr>
                <w:b/>
                <w:color w:val="64512D"/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520786" w:rsidRDefault="00520786" w:rsidP="00325FAE">
            <w:pPr>
              <w:rPr>
                <w:b/>
                <w:color w:val="64512D"/>
                <w:sz w:val="20"/>
                <w:szCs w:val="20"/>
              </w:rPr>
            </w:pPr>
          </w:p>
        </w:tc>
      </w:tr>
      <w:tr w:rsidR="00520786" w:rsidTr="00325FAE">
        <w:trPr>
          <w:trHeight w:val="60"/>
        </w:trPr>
        <w:tc>
          <w:tcPr>
            <w:tcW w:w="6825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F2F1D9"/>
            <w:tcMar>
              <w:left w:w="0" w:type="dxa"/>
            </w:tcMar>
          </w:tcPr>
          <w:p w:rsidR="00520786" w:rsidRDefault="00520786" w:rsidP="00325FAE">
            <w:pPr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Заказ клиента 0000-000097 от 20.05.2019 22:00:43</w:t>
            </w:r>
          </w:p>
        </w:tc>
        <w:tc>
          <w:tcPr>
            <w:tcW w:w="1260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F2F1D9"/>
          </w:tcPr>
          <w:p w:rsidR="00520786" w:rsidRDefault="00520786" w:rsidP="00325FAE">
            <w:pPr>
              <w:wordWrap w:val="0"/>
              <w:jc w:val="right"/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9 242,000</w:t>
            </w:r>
          </w:p>
        </w:tc>
        <w:tc>
          <w:tcPr>
            <w:tcW w:w="1680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F2F1D9"/>
          </w:tcPr>
          <w:p w:rsidR="00520786" w:rsidRDefault="00520786" w:rsidP="00325FAE">
            <w:pPr>
              <w:wordWrap w:val="0"/>
              <w:jc w:val="right"/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423 856,00</w:t>
            </w:r>
          </w:p>
        </w:tc>
        <w:tc>
          <w:tcPr>
            <w:tcW w:w="1680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F2F1D9"/>
          </w:tcPr>
          <w:p w:rsidR="00520786" w:rsidRDefault="00520786" w:rsidP="00325FAE">
            <w:pPr>
              <w:wordWrap w:val="0"/>
              <w:jc w:val="right"/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309 570,00</w:t>
            </w:r>
          </w:p>
        </w:tc>
        <w:tc>
          <w:tcPr>
            <w:tcW w:w="1680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F2F1D9"/>
          </w:tcPr>
          <w:p w:rsidR="00520786" w:rsidRDefault="00520786" w:rsidP="00325FAE">
            <w:pPr>
              <w:wordWrap w:val="0"/>
              <w:jc w:val="right"/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309 570,00</w:t>
            </w:r>
          </w:p>
        </w:tc>
        <w:tc>
          <w:tcPr>
            <w:tcW w:w="1680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F2F1D9"/>
          </w:tcPr>
          <w:p w:rsidR="00520786" w:rsidRDefault="00520786" w:rsidP="00325FAE">
            <w:pPr>
              <w:wordWrap w:val="0"/>
              <w:jc w:val="right"/>
              <w:rPr>
                <w:b/>
                <w:color w:val="64512D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F2F1D9"/>
          </w:tcPr>
          <w:p w:rsidR="00520786" w:rsidRDefault="00520786" w:rsidP="00325FAE">
            <w:pPr>
              <w:wordWrap w:val="0"/>
              <w:jc w:val="right"/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114 286,00</w:t>
            </w:r>
          </w:p>
        </w:tc>
        <w:tc>
          <w:tcPr>
            <w:tcW w:w="2468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F2F1D9"/>
          </w:tcPr>
          <w:p w:rsidR="00520786" w:rsidRDefault="00520786" w:rsidP="00325FAE">
            <w:pPr>
              <w:wordWrap w:val="0"/>
              <w:jc w:val="right"/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67 419,8</w:t>
            </w:r>
          </w:p>
        </w:tc>
        <w:tc>
          <w:tcPr>
            <w:tcW w:w="1929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F2F1D9"/>
          </w:tcPr>
          <w:p w:rsidR="00520786" w:rsidRDefault="00520786" w:rsidP="00325FAE">
            <w:pPr>
              <w:wordWrap w:val="0"/>
              <w:jc w:val="right"/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11,06</w:t>
            </w:r>
          </w:p>
        </w:tc>
      </w:tr>
      <w:tr w:rsidR="00520786" w:rsidTr="00325FAE">
        <w:trPr>
          <w:trHeight w:val="60"/>
        </w:trPr>
        <w:tc>
          <w:tcPr>
            <w:tcW w:w="6825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  <w:tcMar>
              <w:left w:w="210" w:type="dxa"/>
            </w:tcMar>
          </w:tcPr>
          <w:p w:rsidR="00520786" w:rsidRDefault="00520786" w:rsidP="00325FAE">
            <w:pPr>
              <w:rPr>
                <w:szCs w:val="16"/>
              </w:rPr>
            </w:pPr>
            <w:r>
              <w:rPr>
                <w:szCs w:val="16"/>
              </w:rPr>
              <w:t xml:space="preserve">Кирпич Кирово-Чепецкий </w:t>
            </w:r>
            <w:proofErr w:type="spellStart"/>
            <w:r>
              <w:rPr>
                <w:szCs w:val="16"/>
              </w:rPr>
              <w:t>Кр</w:t>
            </w:r>
            <w:proofErr w:type="spellEnd"/>
            <w:r>
              <w:rPr>
                <w:szCs w:val="16"/>
              </w:rPr>
              <w:t>-л-по 1НФ/300/50 Рочестер</w:t>
            </w:r>
          </w:p>
        </w:tc>
        <w:tc>
          <w:tcPr>
            <w:tcW w:w="1260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</w:tcPr>
          <w:p w:rsidR="00520786" w:rsidRDefault="00520786" w:rsidP="00325FAE">
            <w:pPr>
              <w:wordWrap w:val="0"/>
              <w:jc w:val="right"/>
              <w:rPr>
                <w:szCs w:val="16"/>
              </w:rPr>
            </w:pPr>
            <w:r>
              <w:rPr>
                <w:szCs w:val="16"/>
              </w:rPr>
              <w:t>3 000,000</w:t>
            </w:r>
          </w:p>
        </w:tc>
        <w:tc>
          <w:tcPr>
            <w:tcW w:w="1680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</w:tcPr>
          <w:p w:rsidR="00520786" w:rsidRDefault="00520786" w:rsidP="00325FAE">
            <w:pPr>
              <w:wordWrap w:val="0"/>
              <w:jc w:val="right"/>
              <w:rPr>
                <w:szCs w:val="16"/>
              </w:rPr>
            </w:pPr>
            <w:r>
              <w:rPr>
                <w:szCs w:val="16"/>
              </w:rPr>
              <w:t>216 000,00</w:t>
            </w:r>
          </w:p>
        </w:tc>
        <w:tc>
          <w:tcPr>
            <w:tcW w:w="1680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</w:tcPr>
          <w:p w:rsidR="00520786" w:rsidRDefault="00520786" w:rsidP="00325FAE">
            <w:pPr>
              <w:wordWrap w:val="0"/>
              <w:jc w:val="right"/>
              <w:rPr>
                <w:szCs w:val="16"/>
              </w:rPr>
            </w:pPr>
            <w:r>
              <w:rPr>
                <w:szCs w:val="16"/>
              </w:rPr>
              <w:t>153 570,00</w:t>
            </w:r>
          </w:p>
        </w:tc>
        <w:tc>
          <w:tcPr>
            <w:tcW w:w="1680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</w:tcPr>
          <w:p w:rsidR="00520786" w:rsidRDefault="00520786" w:rsidP="00325FAE">
            <w:pPr>
              <w:wordWrap w:val="0"/>
              <w:jc w:val="right"/>
              <w:rPr>
                <w:szCs w:val="16"/>
              </w:rPr>
            </w:pPr>
            <w:r>
              <w:rPr>
                <w:szCs w:val="16"/>
              </w:rPr>
              <w:t>153 570,00</w:t>
            </w:r>
          </w:p>
        </w:tc>
        <w:tc>
          <w:tcPr>
            <w:tcW w:w="1680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</w:tcPr>
          <w:p w:rsidR="00520786" w:rsidRDefault="00520786" w:rsidP="00325FAE">
            <w:pPr>
              <w:wordWrap w:val="0"/>
              <w:jc w:val="right"/>
              <w:rPr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</w:tcPr>
          <w:p w:rsidR="00520786" w:rsidRDefault="00520786" w:rsidP="00325FAE">
            <w:pPr>
              <w:wordWrap w:val="0"/>
              <w:jc w:val="right"/>
              <w:rPr>
                <w:szCs w:val="16"/>
              </w:rPr>
            </w:pPr>
            <w:r>
              <w:rPr>
                <w:szCs w:val="16"/>
              </w:rPr>
              <w:t>62 430,00</w:t>
            </w:r>
          </w:p>
        </w:tc>
        <w:tc>
          <w:tcPr>
            <w:tcW w:w="2468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</w:tcPr>
          <w:p w:rsidR="00520786" w:rsidRPr="00520786" w:rsidRDefault="00520786" w:rsidP="00325FAE">
            <w:pPr>
              <w:wordWrap w:val="0"/>
              <w:jc w:val="right"/>
              <w:rPr>
                <w:color w:val="FF0000"/>
                <w:szCs w:val="16"/>
              </w:rPr>
            </w:pPr>
            <w:r w:rsidRPr="00520786">
              <w:rPr>
                <w:color w:val="FF0000"/>
                <w:szCs w:val="16"/>
              </w:rPr>
              <w:t>25 919,78</w:t>
            </w:r>
          </w:p>
        </w:tc>
        <w:tc>
          <w:tcPr>
            <w:tcW w:w="1929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</w:tcPr>
          <w:p w:rsidR="00520786" w:rsidRPr="00520786" w:rsidRDefault="00520786" w:rsidP="00325FAE">
            <w:pPr>
              <w:wordWrap w:val="0"/>
              <w:jc w:val="right"/>
              <w:rPr>
                <w:color w:val="FF0000"/>
                <w:szCs w:val="16"/>
              </w:rPr>
            </w:pPr>
            <w:r w:rsidRPr="00520786">
              <w:rPr>
                <w:color w:val="FF0000"/>
                <w:szCs w:val="16"/>
              </w:rPr>
              <w:t>16,90</w:t>
            </w:r>
          </w:p>
        </w:tc>
      </w:tr>
      <w:tr w:rsidR="00520786" w:rsidTr="00325FAE">
        <w:trPr>
          <w:trHeight w:val="60"/>
        </w:trPr>
        <w:tc>
          <w:tcPr>
            <w:tcW w:w="6825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  <w:tcMar>
              <w:left w:w="210" w:type="dxa"/>
            </w:tcMar>
          </w:tcPr>
          <w:p w:rsidR="00520786" w:rsidRDefault="00520786" w:rsidP="00325FAE">
            <w:pPr>
              <w:rPr>
                <w:szCs w:val="16"/>
              </w:rPr>
            </w:pPr>
            <w:r>
              <w:rPr>
                <w:szCs w:val="16"/>
              </w:rPr>
              <w:t>Доставка до покупателя с НДС</w:t>
            </w:r>
          </w:p>
        </w:tc>
        <w:tc>
          <w:tcPr>
            <w:tcW w:w="1260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</w:tcPr>
          <w:p w:rsidR="00520786" w:rsidRDefault="00520786" w:rsidP="00325FAE">
            <w:pPr>
              <w:wordWrap w:val="0"/>
              <w:jc w:val="right"/>
              <w:rPr>
                <w:szCs w:val="16"/>
              </w:rPr>
            </w:pPr>
            <w:r>
              <w:rPr>
                <w:szCs w:val="16"/>
              </w:rPr>
              <w:t>2,000</w:t>
            </w:r>
          </w:p>
        </w:tc>
        <w:tc>
          <w:tcPr>
            <w:tcW w:w="1680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</w:tcPr>
          <w:p w:rsidR="00520786" w:rsidRDefault="00520786" w:rsidP="00325FAE">
            <w:pPr>
              <w:wordWrap w:val="0"/>
              <w:jc w:val="right"/>
              <w:rPr>
                <w:szCs w:val="16"/>
              </w:rPr>
            </w:pPr>
            <w:r>
              <w:rPr>
                <w:szCs w:val="16"/>
              </w:rPr>
              <w:t>40 000,00</w:t>
            </w:r>
          </w:p>
        </w:tc>
        <w:tc>
          <w:tcPr>
            <w:tcW w:w="1680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</w:tcPr>
          <w:p w:rsidR="00520786" w:rsidRDefault="00520786" w:rsidP="00325FAE">
            <w:pPr>
              <w:wordWrap w:val="0"/>
              <w:jc w:val="right"/>
              <w:rPr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</w:tcPr>
          <w:p w:rsidR="00520786" w:rsidRDefault="00520786" w:rsidP="00325FAE">
            <w:pPr>
              <w:wordWrap w:val="0"/>
              <w:jc w:val="right"/>
              <w:rPr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</w:tcPr>
          <w:p w:rsidR="00520786" w:rsidRDefault="00520786" w:rsidP="00325FAE">
            <w:pPr>
              <w:wordWrap w:val="0"/>
              <w:jc w:val="right"/>
              <w:rPr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</w:tcPr>
          <w:p w:rsidR="00520786" w:rsidRDefault="00520786" w:rsidP="00325FAE">
            <w:pPr>
              <w:wordWrap w:val="0"/>
              <w:jc w:val="right"/>
              <w:rPr>
                <w:szCs w:val="16"/>
              </w:rPr>
            </w:pPr>
            <w:r>
              <w:rPr>
                <w:szCs w:val="16"/>
              </w:rPr>
              <w:t>40 000,00</w:t>
            </w:r>
          </w:p>
        </w:tc>
        <w:tc>
          <w:tcPr>
            <w:tcW w:w="2468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</w:tcPr>
          <w:p w:rsidR="00520786" w:rsidRDefault="00520786" w:rsidP="00325FAE">
            <w:pPr>
              <w:wordWrap w:val="0"/>
              <w:jc w:val="right"/>
              <w:rPr>
                <w:szCs w:val="16"/>
              </w:rPr>
            </w:pPr>
            <w:r>
              <w:rPr>
                <w:szCs w:val="16"/>
              </w:rPr>
              <w:t>41 500,02</w:t>
            </w:r>
          </w:p>
        </w:tc>
        <w:tc>
          <w:tcPr>
            <w:tcW w:w="1929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</w:tcPr>
          <w:p w:rsidR="00520786" w:rsidRDefault="00520786" w:rsidP="00325FAE">
            <w:pPr>
              <w:wordWrap w:val="0"/>
              <w:jc w:val="right"/>
              <w:rPr>
                <w:szCs w:val="16"/>
              </w:rPr>
            </w:pPr>
            <w:r>
              <w:rPr>
                <w:szCs w:val="16"/>
              </w:rPr>
              <w:t>-3,75</w:t>
            </w:r>
          </w:p>
        </w:tc>
      </w:tr>
      <w:tr w:rsidR="00520786" w:rsidTr="00325FAE">
        <w:trPr>
          <w:trHeight w:val="60"/>
        </w:trPr>
        <w:tc>
          <w:tcPr>
            <w:tcW w:w="6825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  <w:tcMar>
              <w:left w:w="210" w:type="dxa"/>
            </w:tcMar>
          </w:tcPr>
          <w:p w:rsidR="00520786" w:rsidRDefault="00520786" w:rsidP="00325FAE">
            <w:pPr>
              <w:rPr>
                <w:szCs w:val="16"/>
              </w:rPr>
            </w:pPr>
            <w:r>
              <w:rPr>
                <w:szCs w:val="16"/>
              </w:rPr>
              <w:t xml:space="preserve">Кирпич </w:t>
            </w:r>
            <w:proofErr w:type="spellStart"/>
            <w:r>
              <w:rPr>
                <w:szCs w:val="16"/>
              </w:rPr>
              <w:t>Железногорский</w:t>
            </w:r>
            <w:proofErr w:type="spellEnd"/>
            <w:r>
              <w:rPr>
                <w:szCs w:val="16"/>
              </w:rPr>
              <w:t xml:space="preserve"> КР-л-</w:t>
            </w:r>
            <w:proofErr w:type="spellStart"/>
            <w:r>
              <w:rPr>
                <w:szCs w:val="16"/>
              </w:rPr>
              <w:t>пу</w:t>
            </w:r>
            <w:proofErr w:type="spellEnd"/>
            <w:r>
              <w:rPr>
                <w:szCs w:val="16"/>
              </w:rPr>
              <w:t>/1НФ/1.4/75/ "Медовый" М-250/300</w:t>
            </w:r>
          </w:p>
        </w:tc>
        <w:tc>
          <w:tcPr>
            <w:tcW w:w="1260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</w:tcPr>
          <w:p w:rsidR="00520786" w:rsidRDefault="00520786" w:rsidP="00325FAE">
            <w:pPr>
              <w:wordWrap w:val="0"/>
              <w:jc w:val="right"/>
              <w:rPr>
                <w:szCs w:val="16"/>
              </w:rPr>
            </w:pPr>
            <w:r>
              <w:rPr>
                <w:szCs w:val="16"/>
              </w:rPr>
              <w:t>6 240,000</w:t>
            </w:r>
          </w:p>
        </w:tc>
        <w:tc>
          <w:tcPr>
            <w:tcW w:w="1680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</w:tcPr>
          <w:p w:rsidR="00520786" w:rsidRDefault="00520786" w:rsidP="00325FAE">
            <w:pPr>
              <w:wordWrap w:val="0"/>
              <w:jc w:val="right"/>
              <w:rPr>
                <w:szCs w:val="16"/>
              </w:rPr>
            </w:pPr>
            <w:r>
              <w:rPr>
                <w:szCs w:val="16"/>
              </w:rPr>
              <w:t>167 856,00</w:t>
            </w:r>
          </w:p>
        </w:tc>
        <w:tc>
          <w:tcPr>
            <w:tcW w:w="1680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</w:tcPr>
          <w:p w:rsidR="00520786" w:rsidRDefault="00520786" w:rsidP="00325FAE">
            <w:pPr>
              <w:wordWrap w:val="0"/>
              <w:jc w:val="right"/>
              <w:rPr>
                <w:szCs w:val="16"/>
              </w:rPr>
            </w:pPr>
            <w:r>
              <w:rPr>
                <w:szCs w:val="16"/>
              </w:rPr>
              <w:t>156 000,00</w:t>
            </w:r>
          </w:p>
        </w:tc>
        <w:tc>
          <w:tcPr>
            <w:tcW w:w="1680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</w:tcPr>
          <w:p w:rsidR="00520786" w:rsidRDefault="00520786" w:rsidP="00325FAE">
            <w:pPr>
              <w:wordWrap w:val="0"/>
              <w:jc w:val="right"/>
              <w:rPr>
                <w:szCs w:val="16"/>
              </w:rPr>
            </w:pPr>
            <w:r>
              <w:rPr>
                <w:szCs w:val="16"/>
              </w:rPr>
              <w:t>156 000,00</w:t>
            </w:r>
          </w:p>
        </w:tc>
        <w:tc>
          <w:tcPr>
            <w:tcW w:w="1680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</w:tcPr>
          <w:p w:rsidR="00520786" w:rsidRDefault="00520786" w:rsidP="00325FAE">
            <w:pPr>
              <w:wordWrap w:val="0"/>
              <w:jc w:val="right"/>
              <w:rPr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</w:tcPr>
          <w:p w:rsidR="00520786" w:rsidRDefault="00520786" w:rsidP="00325FAE">
            <w:pPr>
              <w:wordWrap w:val="0"/>
              <w:jc w:val="right"/>
              <w:rPr>
                <w:szCs w:val="16"/>
              </w:rPr>
            </w:pPr>
            <w:r>
              <w:rPr>
                <w:szCs w:val="16"/>
              </w:rPr>
              <w:t>11 856,00</w:t>
            </w:r>
          </w:p>
        </w:tc>
        <w:tc>
          <w:tcPr>
            <w:tcW w:w="2468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</w:tcPr>
          <w:p w:rsidR="00520786" w:rsidRDefault="00520786" w:rsidP="00325FAE">
            <w:pPr>
              <w:wordWrap w:val="0"/>
              <w:rPr>
                <w:szCs w:val="16"/>
              </w:rPr>
            </w:pPr>
          </w:p>
        </w:tc>
        <w:tc>
          <w:tcPr>
            <w:tcW w:w="1929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</w:tcPr>
          <w:p w:rsidR="00520786" w:rsidRDefault="00520786" w:rsidP="00325FAE">
            <w:pPr>
              <w:wordWrap w:val="0"/>
              <w:jc w:val="right"/>
              <w:rPr>
                <w:szCs w:val="16"/>
              </w:rPr>
            </w:pPr>
            <w:r>
              <w:rPr>
                <w:szCs w:val="16"/>
              </w:rPr>
              <w:t>7,06</w:t>
            </w:r>
          </w:p>
        </w:tc>
      </w:tr>
      <w:tr w:rsidR="00520786" w:rsidTr="00325FAE">
        <w:trPr>
          <w:trHeight w:val="60"/>
        </w:trPr>
        <w:tc>
          <w:tcPr>
            <w:tcW w:w="682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520786" w:rsidRDefault="00520786" w:rsidP="00325FAE">
            <w:pPr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520786" w:rsidRDefault="00520786" w:rsidP="00325FAE">
            <w:pPr>
              <w:wordWrap w:val="0"/>
              <w:jc w:val="right"/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9 242,000</w:t>
            </w:r>
          </w:p>
        </w:tc>
        <w:tc>
          <w:tcPr>
            <w:tcW w:w="168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520786" w:rsidRDefault="00520786" w:rsidP="00325FAE">
            <w:pPr>
              <w:wordWrap w:val="0"/>
              <w:jc w:val="right"/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423 856,00</w:t>
            </w:r>
          </w:p>
        </w:tc>
        <w:tc>
          <w:tcPr>
            <w:tcW w:w="168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520786" w:rsidRDefault="00520786" w:rsidP="00325FAE">
            <w:pPr>
              <w:wordWrap w:val="0"/>
              <w:jc w:val="right"/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309 570,00</w:t>
            </w:r>
          </w:p>
        </w:tc>
        <w:tc>
          <w:tcPr>
            <w:tcW w:w="168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520786" w:rsidRDefault="00520786" w:rsidP="00325FAE">
            <w:pPr>
              <w:wordWrap w:val="0"/>
              <w:jc w:val="right"/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309 570,00</w:t>
            </w:r>
          </w:p>
        </w:tc>
        <w:tc>
          <w:tcPr>
            <w:tcW w:w="168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520786" w:rsidRDefault="00520786" w:rsidP="00325FAE">
            <w:pPr>
              <w:wordWrap w:val="0"/>
              <w:jc w:val="right"/>
              <w:rPr>
                <w:b/>
                <w:color w:val="64512D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520786" w:rsidRDefault="00520786" w:rsidP="00325FAE">
            <w:pPr>
              <w:wordWrap w:val="0"/>
              <w:jc w:val="right"/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114 286,00</w:t>
            </w:r>
          </w:p>
        </w:tc>
        <w:tc>
          <w:tcPr>
            <w:tcW w:w="2468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520786" w:rsidRDefault="00520786" w:rsidP="00325FAE">
            <w:pPr>
              <w:wordWrap w:val="0"/>
              <w:jc w:val="right"/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67 419,8</w:t>
            </w:r>
          </w:p>
        </w:tc>
        <w:tc>
          <w:tcPr>
            <w:tcW w:w="1929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520786" w:rsidRDefault="00520786" w:rsidP="00325FAE">
            <w:pPr>
              <w:wordWrap w:val="0"/>
              <w:jc w:val="right"/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11,06</w:t>
            </w:r>
          </w:p>
        </w:tc>
      </w:tr>
    </w:tbl>
    <w:p w:rsidR="007C38B3" w:rsidRDefault="007C38B3" w:rsidP="007C38B3">
      <w:pPr>
        <w:jc w:val="both"/>
      </w:pPr>
    </w:p>
    <w:p w:rsidR="0022021C" w:rsidRDefault="00520786" w:rsidP="007C38B3">
      <w:pPr>
        <w:jc w:val="both"/>
      </w:pPr>
      <w:r>
        <w:t>Видно</w:t>
      </w:r>
      <w:r w:rsidR="004E0332">
        <w:t>,</w:t>
      </w:r>
      <w:r>
        <w:t xml:space="preserve"> что в этот отчет попали расходы доставки до клиента в том числе августовский (20 000 </w:t>
      </w:r>
      <w:proofErr w:type="spellStart"/>
      <w:r>
        <w:t>руб</w:t>
      </w:r>
      <w:proofErr w:type="spellEnd"/>
      <w:r>
        <w:t>,), при этом выручка отражена только июльская, из-за этого рентабельность некорректна</w:t>
      </w:r>
      <w:r w:rsidR="0022021C">
        <w:t>.</w:t>
      </w:r>
    </w:p>
    <w:p w:rsidR="00520786" w:rsidRDefault="0022021C" w:rsidP="007C38B3">
      <w:pPr>
        <w:jc w:val="both"/>
      </w:pPr>
      <w:r>
        <w:t>В этом случае расходы должны пропорционально распределяться (сумме или количеству) на реализацию, которая отражена в заданном периоде. То есть расчет показателя этой графы должен быть таким</w:t>
      </w:r>
      <w:r w:rsidR="00520786">
        <w:t xml:space="preserve"> </w:t>
      </w:r>
      <w:r>
        <w:t xml:space="preserve">– (сумма всех расходов присоединенная к данному заказу и данной номенклатуре за </w:t>
      </w:r>
      <w:r w:rsidRPr="0022021C">
        <w:rPr>
          <w:b/>
        </w:rPr>
        <w:t xml:space="preserve">всё </w:t>
      </w:r>
      <w:r w:rsidRPr="0022021C">
        <w:rPr>
          <w:b/>
        </w:rPr>
        <w:lastRenderedPageBreak/>
        <w:t>время</w:t>
      </w:r>
      <w:r>
        <w:t>)/(количество (или сумма)</w:t>
      </w:r>
      <w:r w:rsidR="004E0332">
        <w:t xml:space="preserve"> проданного</w:t>
      </w:r>
      <w:bookmarkStart w:id="0" w:name="_GoBack"/>
      <w:bookmarkEnd w:id="0"/>
      <w:r>
        <w:t xml:space="preserve"> товара (услуги), к которому присоединены расходы за </w:t>
      </w:r>
      <w:r w:rsidRPr="0022021C">
        <w:rPr>
          <w:b/>
        </w:rPr>
        <w:t>всё время</w:t>
      </w:r>
      <w:r>
        <w:t xml:space="preserve">) * (количество (или сумма) товара проданного </w:t>
      </w:r>
      <w:r w:rsidRPr="0022021C">
        <w:rPr>
          <w:b/>
        </w:rPr>
        <w:t>в данном периоде</w:t>
      </w:r>
      <w:r>
        <w:t xml:space="preserve">) </w:t>
      </w:r>
    </w:p>
    <w:p w:rsidR="00D37E34" w:rsidRDefault="00D37E34" w:rsidP="007C38B3">
      <w:pPr>
        <w:jc w:val="both"/>
      </w:pPr>
      <w:r>
        <w:t>При формировании отчета за июль-август вообще какая-то ерунда происходит:</w:t>
      </w:r>
    </w:p>
    <w:tbl>
      <w:tblPr>
        <w:tblStyle w:val="TableStyle10"/>
        <w:tblW w:w="0" w:type="auto"/>
        <w:tblInd w:w="6" w:type="dxa"/>
        <w:tblLook w:val="04A0" w:firstRow="1" w:lastRow="0" w:firstColumn="1" w:lastColumn="0" w:noHBand="0" w:noVBand="1"/>
      </w:tblPr>
      <w:tblGrid>
        <w:gridCol w:w="3671"/>
        <w:gridCol w:w="1217"/>
        <w:gridCol w:w="1215"/>
        <w:gridCol w:w="1037"/>
        <w:gridCol w:w="1340"/>
        <w:gridCol w:w="1214"/>
        <w:gridCol w:w="1235"/>
        <w:gridCol w:w="1850"/>
        <w:gridCol w:w="1795"/>
      </w:tblGrid>
      <w:tr w:rsidR="00D37E34" w:rsidTr="00325FAE">
        <w:trPr>
          <w:trHeight w:val="60"/>
        </w:trPr>
        <w:tc>
          <w:tcPr>
            <w:tcW w:w="682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D37E34" w:rsidRDefault="00D37E34" w:rsidP="00325FAE">
            <w:pPr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Заказ клиента / Реализация</w:t>
            </w:r>
          </w:p>
        </w:tc>
        <w:tc>
          <w:tcPr>
            <w:tcW w:w="1260" w:type="dxa"/>
            <w:vMerge w:val="restart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D37E34" w:rsidRDefault="00D37E34" w:rsidP="00325FAE">
            <w:pPr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Количество</w:t>
            </w:r>
          </w:p>
        </w:tc>
        <w:tc>
          <w:tcPr>
            <w:tcW w:w="1680" w:type="dxa"/>
            <w:vMerge w:val="restart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D37E34" w:rsidRDefault="00D37E34" w:rsidP="00325FAE">
            <w:pPr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Выручка</w:t>
            </w:r>
          </w:p>
        </w:tc>
        <w:tc>
          <w:tcPr>
            <w:tcW w:w="5040" w:type="dxa"/>
            <w:gridSpan w:val="3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D37E34" w:rsidRDefault="00D37E34" w:rsidP="00325FAE">
            <w:pPr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Себестоимость товаров</w:t>
            </w:r>
          </w:p>
        </w:tc>
        <w:tc>
          <w:tcPr>
            <w:tcW w:w="1680" w:type="dxa"/>
            <w:vMerge w:val="restart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D37E34" w:rsidRDefault="00D37E34" w:rsidP="00325FAE">
            <w:pPr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Валовая прибыль</w:t>
            </w:r>
          </w:p>
        </w:tc>
        <w:tc>
          <w:tcPr>
            <w:tcW w:w="2468" w:type="dxa"/>
            <w:vMerge w:val="restart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D37E34" w:rsidRDefault="00D37E34" w:rsidP="00325FAE">
            <w:pPr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Расход доставки до клиента по номенклатуре</w:t>
            </w:r>
          </w:p>
        </w:tc>
        <w:tc>
          <w:tcPr>
            <w:tcW w:w="1929" w:type="dxa"/>
            <w:vMerge w:val="restart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D37E34" w:rsidRDefault="00D37E34" w:rsidP="00325FAE">
            <w:pPr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Рентабельность, %</w:t>
            </w:r>
          </w:p>
        </w:tc>
      </w:tr>
      <w:tr w:rsidR="00D37E34" w:rsidTr="00325FAE">
        <w:trPr>
          <w:trHeight w:val="60"/>
        </w:trPr>
        <w:tc>
          <w:tcPr>
            <w:tcW w:w="682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D37E34" w:rsidRDefault="00D37E34" w:rsidP="00325FAE">
            <w:pPr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Номенклатура</w:t>
            </w:r>
          </w:p>
        </w:tc>
        <w:tc>
          <w:tcPr>
            <w:tcW w:w="1260" w:type="dxa"/>
            <w:vMerge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D37E34" w:rsidRDefault="00D37E34" w:rsidP="00325FAE">
            <w:pPr>
              <w:rPr>
                <w:b/>
                <w:color w:val="64512D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D37E34" w:rsidRDefault="00D37E34" w:rsidP="00325FAE">
            <w:pPr>
              <w:rPr>
                <w:b/>
                <w:color w:val="64512D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D37E34" w:rsidRDefault="00D37E34" w:rsidP="00325FAE">
            <w:pPr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Всего</w:t>
            </w:r>
          </w:p>
        </w:tc>
        <w:tc>
          <w:tcPr>
            <w:tcW w:w="168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D37E34" w:rsidRDefault="00D37E34" w:rsidP="00325FAE">
            <w:pPr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Стоимость закупки</w:t>
            </w:r>
          </w:p>
        </w:tc>
        <w:tc>
          <w:tcPr>
            <w:tcW w:w="168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D37E34" w:rsidRDefault="00D37E34" w:rsidP="00325FAE">
            <w:pPr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Доп. расходы</w:t>
            </w:r>
          </w:p>
        </w:tc>
        <w:tc>
          <w:tcPr>
            <w:tcW w:w="1680" w:type="dxa"/>
            <w:vMerge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D37E34" w:rsidRDefault="00D37E34" w:rsidP="00325FAE">
            <w:pPr>
              <w:rPr>
                <w:b/>
                <w:color w:val="64512D"/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D37E34" w:rsidRDefault="00D37E34" w:rsidP="00325FAE">
            <w:pPr>
              <w:rPr>
                <w:b/>
                <w:color w:val="64512D"/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D37E34" w:rsidRDefault="00D37E34" w:rsidP="00325FAE">
            <w:pPr>
              <w:rPr>
                <w:b/>
                <w:color w:val="64512D"/>
                <w:sz w:val="20"/>
                <w:szCs w:val="20"/>
              </w:rPr>
            </w:pPr>
          </w:p>
        </w:tc>
      </w:tr>
      <w:tr w:rsidR="00D37E34" w:rsidTr="00325FAE">
        <w:trPr>
          <w:trHeight w:val="60"/>
        </w:trPr>
        <w:tc>
          <w:tcPr>
            <w:tcW w:w="6825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F2F1D9"/>
            <w:tcMar>
              <w:left w:w="0" w:type="dxa"/>
            </w:tcMar>
          </w:tcPr>
          <w:p w:rsidR="00D37E34" w:rsidRDefault="00D37E34" w:rsidP="00325FAE">
            <w:pPr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Заказ клиента 0000-000097 от 20.05.2019 22:00:43</w:t>
            </w:r>
          </w:p>
        </w:tc>
        <w:tc>
          <w:tcPr>
            <w:tcW w:w="1260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F2F1D9"/>
          </w:tcPr>
          <w:p w:rsidR="00D37E34" w:rsidRDefault="00D37E34" w:rsidP="00325FAE">
            <w:pPr>
              <w:wordWrap w:val="0"/>
              <w:jc w:val="right"/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11 743,000</w:t>
            </w:r>
          </w:p>
        </w:tc>
        <w:tc>
          <w:tcPr>
            <w:tcW w:w="1680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F2F1D9"/>
          </w:tcPr>
          <w:p w:rsidR="00D37E34" w:rsidRDefault="00D37E34" w:rsidP="00325FAE">
            <w:pPr>
              <w:wordWrap w:val="0"/>
              <w:jc w:val="right"/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623 856,00</w:t>
            </w:r>
          </w:p>
        </w:tc>
        <w:tc>
          <w:tcPr>
            <w:tcW w:w="1680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F2F1D9"/>
          </w:tcPr>
          <w:p w:rsidR="00D37E34" w:rsidRDefault="00D37E34" w:rsidP="00325FAE">
            <w:pPr>
              <w:wordWrap w:val="0"/>
              <w:jc w:val="right"/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309 570,00</w:t>
            </w:r>
          </w:p>
        </w:tc>
        <w:tc>
          <w:tcPr>
            <w:tcW w:w="1680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F2F1D9"/>
          </w:tcPr>
          <w:p w:rsidR="00D37E34" w:rsidRDefault="00D37E34" w:rsidP="00325FAE">
            <w:pPr>
              <w:wordWrap w:val="0"/>
              <w:jc w:val="right"/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309 570,00</w:t>
            </w:r>
          </w:p>
        </w:tc>
        <w:tc>
          <w:tcPr>
            <w:tcW w:w="1680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F2F1D9"/>
          </w:tcPr>
          <w:p w:rsidR="00D37E34" w:rsidRDefault="00D37E34" w:rsidP="00325FAE">
            <w:pPr>
              <w:wordWrap w:val="0"/>
              <w:jc w:val="right"/>
              <w:rPr>
                <w:b/>
                <w:color w:val="64512D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F2F1D9"/>
          </w:tcPr>
          <w:p w:rsidR="00D37E34" w:rsidRDefault="00D37E34" w:rsidP="00325FAE">
            <w:pPr>
              <w:wordWrap w:val="0"/>
              <w:jc w:val="right"/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314 286,00</w:t>
            </w:r>
          </w:p>
        </w:tc>
        <w:tc>
          <w:tcPr>
            <w:tcW w:w="2468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F2F1D9"/>
          </w:tcPr>
          <w:p w:rsidR="00D37E34" w:rsidRDefault="00D37E34" w:rsidP="00325FAE">
            <w:pPr>
              <w:wordWrap w:val="0"/>
              <w:jc w:val="right"/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93 339,58</w:t>
            </w:r>
          </w:p>
        </w:tc>
        <w:tc>
          <w:tcPr>
            <w:tcW w:w="1929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F2F1D9"/>
          </w:tcPr>
          <w:p w:rsidR="00D37E34" w:rsidRDefault="00D37E34" w:rsidP="00325FAE">
            <w:pPr>
              <w:wordWrap w:val="0"/>
              <w:jc w:val="right"/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35,42</w:t>
            </w:r>
          </w:p>
        </w:tc>
      </w:tr>
      <w:tr w:rsidR="00D37E34" w:rsidTr="00325FAE">
        <w:trPr>
          <w:trHeight w:val="60"/>
        </w:trPr>
        <w:tc>
          <w:tcPr>
            <w:tcW w:w="6825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  <w:tcMar>
              <w:left w:w="210" w:type="dxa"/>
            </w:tcMar>
          </w:tcPr>
          <w:p w:rsidR="00D37E34" w:rsidRDefault="00D37E34" w:rsidP="00325FAE">
            <w:pPr>
              <w:rPr>
                <w:szCs w:val="16"/>
              </w:rPr>
            </w:pPr>
            <w:r>
              <w:rPr>
                <w:szCs w:val="16"/>
              </w:rPr>
              <w:t xml:space="preserve">Кирпич Кирово-Чепецкий </w:t>
            </w:r>
            <w:proofErr w:type="spellStart"/>
            <w:r>
              <w:rPr>
                <w:szCs w:val="16"/>
              </w:rPr>
              <w:t>Кр</w:t>
            </w:r>
            <w:proofErr w:type="spellEnd"/>
            <w:r>
              <w:rPr>
                <w:szCs w:val="16"/>
              </w:rPr>
              <w:t>-л-по 1НФ/300/50 Рочестер</w:t>
            </w:r>
          </w:p>
        </w:tc>
        <w:tc>
          <w:tcPr>
            <w:tcW w:w="1260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</w:tcPr>
          <w:p w:rsidR="00D37E34" w:rsidRDefault="00D37E34" w:rsidP="00325FAE">
            <w:pPr>
              <w:wordWrap w:val="0"/>
              <w:jc w:val="right"/>
              <w:rPr>
                <w:szCs w:val="16"/>
              </w:rPr>
            </w:pPr>
            <w:r>
              <w:rPr>
                <w:szCs w:val="16"/>
              </w:rPr>
              <w:t>5 500,000</w:t>
            </w:r>
          </w:p>
        </w:tc>
        <w:tc>
          <w:tcPr>
            <w:tcW w:w="1680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</w:tcPr>
          <w:p w:rsidR="00D37E34" w:rsidRDefault="00D37E34" w:rsidP="00325FAE">
            <w:pPr>
              <w:wordWrap w:val="0"/>
              <w:jc w:val="right"/>
              <w:rPr>
                <w:szCs w:val="16"/>
              </w:rPr>
            </w:pPr>
            <w:r>
              <w:rPr>
                <w:szCs w:val="16"/>
              </w:rPr>
              <w:t>396 000,00</w:t>
            </w:r>
          </w:p>
        </w:tc>
        <w:tc>
          <w:tcPr>
            <w:tcW w:w="1680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</w:tcPr>
          <w:p w:rsidR="00D37E34" w:rsidRDefault="00D37E34" w:rsidP="00325FAE">
            <w:pPr>
              <w:wordWrap w:val="0"/>
              <w:jc w:val="right"/>
              <w:rPr>
                <w:szCs w:val="16"/>
              </w:rPr>
            </w:pPr>
            <w:r>
              <w:rPr>
                <w:szCs w:val="16"/>
              </w:rPr>
              <w:t>153 570,00</w:t>
            </w:r>
          </w:p>
        </w:tc>
        <w:tc>
          <w:tcPr>
            <w:tcW w:w="1680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</w:tcPr>
          <w:p w:rsidR="00D37E34" w:rsidRDefault="00D37E34" w:rsidP="00325FAE">
            <w:pPr>
              <w:wordWrap w:val="0"/>
              <w:jc w:val="right"/>
              <w:rPr>
                <w:szCs w:val="16"/>
              </w:rPr>
            </w:pPr>
            <w:r>
              <w:rPr>
                <w:szCs w:val="16"/>
              </w:rPr>
              <w:t>153 570,00</w:t>
            </w:r>
          </w:p>
        </w:tc>
        <w:tc>
          <w:tcPr>
            <w:tcW w:w="1680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</w:tcPr>
          <w:p w:rsidR="00D37E34" w:rsidRDefault="00D37E34" w:rsidP="00325FAE">
            <w:pPr>
              <w:wordWrap w:val="0"/>
              <w:jc w:val="right"/>
              <w:rPr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</w:tcPr>
          <w:p w:rsidR="00D37E34" w:rsidRDefault="00D37E34" w:rsidP="00325FAE">
            <w:pPr>
              <w:wordWrap w:val="0"/>
              <w:jc w:val="right"/>
              <w:rPr>
                <w:szCs w:val="16"/>
              </w:rPr>
            </w:pPr>
            <w:r>
              <w:rPr>
                <w:szCs w:val="16"/>
              </w:rPr>
              <w:t>242 430,00</w:t>
            </w:r>
          </w:p>
        </w:tc>
        <w:tc>
          <w:tcPr>
            <w:tcW w:w="2468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</w:tcPr>
          <w:p w:rsidR="00D37E34" w:rsidRDefault="00D37E34" w:rsidP="00325FAE">
            <w:pPr>
              <w:wordWrap w:val="0"/>
              <w:jc w:val="right"/>
              <w:rPr>
                <w:szCs w:val="16"/>
              </w:rPr>
            </w:pPr>
            <w:r w:rsidRPr="00D37E34">
              <w:rPr>
                <w:color w:val="FF0000"/>
                <w:szCs w:val="16"/>
              </w:rPr>
              <w:t>51 839,5</w:t>
            </w:r>
            <w:r>
              <w:rPr>
                <w:szCs w:val="16"/>
              </w:rPr>
              <w:t>6</w:t>
            </w:r>
          </w:p>
        </w:tc>
        <w:tc>
          <w:tcPr>
            <w:tcW w:w="1929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</w:tcPr>
          <w:p w:rsidR="00D37E34" w:rsidRDefault="00D37E34" w:rsidP="00325FAE">
            <w:pPr>
              <w:wordWrap w:val="0"/>
              <w:jc w:val="right"/>
              <w:rPr>
                <w:szCs w:val="16"/>
              </w:rPr>
            </w:pPr>
            <w:r>
              <w:rPr>
                <w:szCs w:val="16"/>
              </w:rPr>
              <w:t>48,13</w:t>
            </w:r>
          </w:p>
        </w:tc>
      </w:tr>
      <w:tr w:rsidR="00D37E34" w:rsidTr="00325FAE">
        <w:trPr>
          <w:trHeight w:val="60"/>
        </w:trPr>
        <w:tc>
          <w:tcPr>
            <w:tcW w:w="6825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  <w:tcMar>
              <w:left w:w="210" w:type="dxa"/>
            </w:tcMar>
          </w:tcPr>
          <w:p w:rsidR="00D37E34" w:rsidRDefault="00D37E34" w:rsidP="00325FAE">
            <w:pPr>
              <w:rPr>
                <w:szCs w:val="16"/>
              </w:rPr>
            </w:pPr>
            <w:r>
              <w:rPr>
                <w:szCs w:val="16"/>
              </w:rPr>
              <w:t>Доставка до покупателя с НДС</w:t>
            </w:r>
          </w:p>
        </w:tc>
        <w:tc>
          <w:tcPr>
            <w:tcW w:w="1260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</w:tcPr>
          <w:p w:rsidR="00D37E34" w:rsidRDefault="00D37E34" w:rsidP="00325FAE">
            <w:pPr>
              <w:wordWrap w:val="0"/>
              <w:jc w:val="right"/>
              <w:rPr>
                <w:szCs w:val="16"/>
              </w:rPr>
            </w:pPr>
            <w:r>
              <w:rPr>
                <w:szCs w:val="16"/>
              </w:rPr>
              <w:t>3,000</w:t>
            </w:r>
          </w:p>
        </w:tc>
        <w:tc>
          <w:tcPr>
            <w:tcW w:w="1680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</w:tcPr>
          <w:p w:rsidR="00D37E34" w:rsidRDefault="00D37E34" w:rsidP="00325FAE">
            <w:pPr>
              <w:wordWrap w:val="0"/>
              <w:jc w:val="right"/>
              <w:rPr>
                <w:szCs w:val="16"/>
              </w:rPr>
            </w:pPr>
            <w:r>
              <w:rPr>
                <w:szCs w:val="16"/>
              </w:rPr>
              <w:t>60 000,00</w:t>
            </w:r>
          </w:p>
        </w:tc>
        <w:tc>
          <w:tcPr>
            <w:tcW w:w="1680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</w:tcPr>
          <w:p w:rsidR="00D37E34" w:rsidRDefault="00D37E34" w:rsidP="00325FAE">
            <w:pPr>
              <w:wordWrap w:val="0"/>
              <w:jc w:val="right"/>
              <w:rPr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</w:tcPr>
          <w:p w:rsidR="00D37E34" w:rsidRDefault="00D37E34" w:rsidP="00325FAE">
            <w:pPr>
              <w:wordWrap w:val="0"/>
              <w:jc w:val="right"/>
              <w:rPr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</w:tcPr>
          <w:p w:rsidR="00D37E34" w:rsidRDefault="00D37E34" w:rsidP="00325FAE">
            <w:pPr>
              <w:wordWrap w:val="0"/>
              <w:jc w:val="right"/>
              <w:rPr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</w:tcPr>
          <w:p w:rsidR="00D37E34" w:rsidRDefault="00D37E34" w:rsidP="00325FAE">
            <w:pPr>
              <w:wordWrap w:val="0"/>
              <w:jc w:val="right"/>
              <w:rPr>
                <w:szCs w:val="16"/>
              </w:rPr>
            </w:pPr>
            <w:r>
              <w:rPr>
                <w:szCs w:val="16"/>
              </w:rPr>
              <w:t>60 000,00</w:t>
            </w:r>
          </w:p>
        </w:tc>
        <w:tc>
          <w:tcPr>
            <w:tcW w:w="2468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</w:tcPr>
          <w:p w:rsidR="00D37E34" w:rsidRDefault="00D37E34" w:rsidP="00325FAE">
            <w:pPr>
              <w:wordWrap w:val="0"/>
              <w:jc w:val="right"/>
              <w:rPr>
                <w:szCs w:val="16"/>
              </w:rPr>
            </w:pPr>
            <w:r>
              <w:rPr>
                <w:szCs w:val="16"/>
              </w:rPr>
              <w:t>41 500,02</w:t>
            </w:r>
          </w:p>
        </w:tc>
        <w:tc>
          <w:tcPr>
            <w:tcW w:w="1929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</w:tcPr>
          <w:p w:rsidR="00D37E34" w:rsidRDefault="00D37E34" w:rsidP="00325FAE">
            <w:pPr>
              <w:wordWrap w:val="0"/>
              <w:jc w:val="right"/>
              <w:rPr>
                <w:szCs w:val="16"/>
              </w:rPr>
            </w:pPr>
            <w:r>
              <w:rPr>
                <w:szCs w:val="16"/>
              </w:rPr>
              <w:t>30,83</w:t>
            </w:r>
          </w:p>
        </w:tc>
      </w:tr>
      <w:tr w:rsidR="00D37E34" w:rsidTr="00325FAE">
        <w:trPr>
          <w:trHeight w:val="60"/>
        </w:trPr>
        <w:tc>
          <w:tcPr>
            <w:tcW w:w="6825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  <w:tcMar>
              <w:left w:w="210" w:type="dxa"/>
            </w:tcMar>
          </w:tcPr>
          <w:p w:rsidR="00D37E34" w:rsidRDefault="00D37E34" w:rsidP="00325FAE">
            <w:pPr>
              <w:rPr>
                <w:szCs w:val="16"/>
              </w:rPr>
            </w:pPr>
            <w:r>
              <w:rPr>
                <w:szCs w:val="16"/>
              </w:rPr>
              <w:t xml:space="preserve">Кирпич </w:t>
            </w:r>
            <w:proofErr w:type="spellStart"/>
            <w:r>
              <w:rPr>
                <w:szCs w:val="16"/>
              </w:rPr>
              <w:t>Железногорский</w:t>
            </w:r>
            <w:proofErr w:type="spellEnd"/>
            <w:r>
              <w:rPr>
                <w:szCs w:val="16"/>
              </w:rPr>
              <w:t xml:space="preserve"> КР-л-</w:t>
            </w:r>
            <w:proofErr w:type="spellStart"/>
            <w:r>
              <w:rPr>
                <w:szCs w:val="16"/>
              </w:rPr>
              <w:t>пу</w:t>
            </w:r>
            <w:proofErr w:type="spellEnd"/>
            <w:r>
              <w:rPr>
                <w:szCs w:val="16"/>
              </w:rPr>
              <w:t>/1НФ/1.4/75/ "Медовый" М-250/300</w:t>
            </w:r>
          </w:p>
        </w:tc>
        <w:tc>
          <w:tcPr>
            <w:tcW w:w="1260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</w:tcPr>
          <w:p w:rsidR="00D37E34" w:rsidRDefault="00D37E34" w:rsidP="00325FAE">
            <w:pPr>
              <w:wordWrap w:val="0"/>
              <w:jc w:val="right"/>
              <w:rPr>
                <w:szCs w:val="16"/>
              </w:rPr>
            </w:pPr>
            <w:r>
              <w:rPr>
                <w:szCs w:val="16"/>
              </w:rPr>
              <w:t>6 240,000</w:t>
            </w:r>
          </w:p>
        </w:tc>
        <w:tc>
          <w:tcPr>
            <w:tcW w:w="1680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</w:tcPr>
          <w:p w:rsidR="00D37E34" w:rsidRDefault="00D37E34" w:rsidP="00325FAE">
            <w:pPr>
              <w:wordWrap w:val="0"/>
              <w:jc w:val="right"/>
              <w:rPr>
                <w:szCs w:val="16"/>
              </w:rPr>
            </w:pPr>
            <w:r>
              <w:rPr>
                <w:szCs w:val="16"/>
              </w:rPr>
              <w:t>167 856,00</w:t>
            </w:r>
          </w:p>
        </w:tc>
        <w:tc>
          <w:tcPr>
            <w:tcW w:w="1680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</w:tcPr>
          <w:p w:rsidR="00D37E34" w:rsidRDefault="00D37E34" w:rsidP="00325FAE">
            <w:pPr>
              <w:wordWrap w:val="0"/>
              <w:jc w:val="right"/>
              <w:rPr>
                <w:szCs w:val="16"/>
              </w:rPr>
            </w:pPr>
            <w:r>
              <w:rPr>
                <w:szCs w:val="16"/>
              </w:rPr>
              <w:t>156 000,00</w:t>
            </w:r>
          </w:p>
        </w:tc>
        <w:tc>
          <w:tcPr>
            <w:tcW w:w="1680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</w:tcPr>
          <w:p w:rsidR="00D37E34" w:rsidRDefault="00D37E34" w:rsidP="00325FAE">
            <w:pPr>
              <w:wordWrap w:val="0"/>
              <w:jc w:val="right"/>
              <w:rPr>
                <w:szCs w:val="16"/>
              </w:rPr>
            </w:pPr>
            <w:r>
              <w:rPr>
                <w:szCs w:val="16"/>
              </w:rPr>
              <w:t>156 000,00</w:t>
            </w:r>
          </w:p>
        </w:tc>
        <w:tc>
          <w:tcPr>
            <w:tcW w:w="1680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</w:tcPr>
          <w:p w:rsidR="00D37E34" w:rsidRDefault="00D37E34" w:rsidP="00325FAE">
            <w:pPr>
              <w:wordWrap w:val="0"/>
              <w:jc w:val="right"/>
              <w:rPr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</w:tcPr>
          <w:p w:rsidR="00D37E34" w:rsidRDefault="00D37E34" w:rsidP="00325FAE">
            <w:pPr>
              <w:wordWrap w:val="0"/>
              <w:jc w:val="right"/>
              <w:rPr>
                <w:szCs w:val="16"/>
              </w:rPr>
            </w:pPr>
            <w:r>
              <w:rPr>
                <w:szCs w:val="16"/>
              </w:rPr>
              <w:t>11 856,00</w:t>
            </w:r>
          </w:p>
        </w:tc>
        <w:tc>
          <w:tcPr>
            <w:tcW w:w="2468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</w:tcPr>
          <w:p w:rsidR="00D37E34" w:rsidRDefault="00D37E34" w:rsidP="00325FAE">
            <w:pPr>
              <w:wordWrap w:val="0"/>
              <w:rPr>
                <w:szCs w:val="16"/>
              </w:rPr>
            </w:pPr>
          </w:p>
        </w:tc>
        <w:tc>
          <w:tcPr>
            <w:tcW w:w="1929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FFFFFF" w:fill="auto"/>
          </w:tcPr>
          <w:p w:rsidR="00D37E34" w:rsidRDefault="00D37E34" w:rsidP="00325FAE">
            <w:pPr>
              <w:wordWrap w:val="0"/>
              <w:jc w:val="right"/>
              <w:rPr>
                <w:szCs w:val="16"/>
              </w:rPr>
            </w:pPr>
            <w:r>
              <w:rPr>
                <w:szCs w:val="16"/>
              </w:rPr>
              <w:t>7,06</w:t>
            </w:r>
          </w:p>
        </w:tc>
      </w:tr>
      <w:tr w:rsidR="00D37E34" w:rsidTr="00325FAE">
        <w:trPr>
          <w:trHeight w:val="60"/>
        </w:trPr>
        <w:tc>
          <w:tcPr>
            <w:tcW w:w="682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D37E34" w:rsidRDefault="00D37E34" w:rsidP="00325FAE">
            <w:pPr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D37E34" w:rsidRDefault="00D37E34" w:rsidP="00325FAE">
            <w:pPr>
              <w:wordWrap w:val="0"/>
              <w:jc w:val="right"/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11 743,000</w:t>
            </w:r>
          </w:p>
        </w:tc>
        <w:tc>
          <w:tcPr>
            <w:tcW w:w="168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D37E34" w:rsidRDefault="00D37E34" w:rsidP="00325FAE">
            <w:pPr>
              <w:wordWrap w:val="0"/>
              <w:jc w:val="right"/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623 856,00</w:t>
            </w:r>
          </w:p>
        </w:tc>
        <w:tc>
          <w:tcPr>
            <w:tcW w:w="168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D37E34" w:rsidRDefault="00D37E34" w:rsidP="00325FAE">
            <w:pPr>
              <w:wordWrap w:val="0"/>
              <w:jc w:val="right"/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309 570,00</w:t>
            </w:r>
          </w:p>
        </w:tc>
        <w:tc>
          <w:tcPr>
            <w:tcW w:w="168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D37E34" w:rsidRDefault="00D37E34" w:rsidP="00325FAE">
            <w:pPr>
              <w:wordWrap w:val="0"/>
              <w:jc w:val="right"/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309 570,00</w:t>
            </w:r>
          </w:p>
        </w:tc>
        <w:tc>
          <w:tcPr>
            <w:tcW w:w="168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D37E34" w:rsidRDefault="00D37E34" w:rsidP="00325FAE">
            <w:pPr>
              <w:wordWrap w:val="0"/>
              <w:jc w:val="right"/>
              <w:rPr>
                <w:b/>
                <w:color w:val="64512D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D37E34" w:rsidRDefault="00D37E34" w:rsidP="00325FAE">
            <w:pPr>
              <w:wordWrap w:val="0"/>
              <w:jc w:val="right"/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314 286,00</w:t>
            </w:r>
          </w:p>
        </w:tc>
        <w:tc>
          <w:tcPr>
            <w:tcW w:w="2468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D37E34" w:rsidRDefault="00D37E34" w:rsidP="00325FAE">
            <w:pPr>
              <w:wordWrap w:val="0"/>
              <w:jc w:val="right"/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93 339,58</w:t>
            </w:r>
          </w:p>
        </w:tc>
        <w:tc>
          <w:tcPr>
            <w:tcW w:w="1929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EBEBCC"/>
          </w:tcPr>
          <w:p w:rsidR="00D37E34" w:rsidRDefault="00D37E34" w:rsidP="00325FAE">
            <w:pPr>
              <w:wordWrap w:val="0"/>
              <w:jc w:val="right"/>
              <w:rPr>
                <w:b/>
                <w:color w:val="64512D"/>
                <w:sz w:val="20"/>
                <w:szCs w:val="20"/>
              </w:rPr>
            </w:pPr>
            <w:r>
              <w:rPr>
                <w:b/>
                <w:color w:val="64512D"/>
                <w:sz w:val="20"/>
                <w:szCs w:val="20"/>
              </w:rPr>
              <w:t>35,42</w:t>
            </w:r>
          </w:p>
        </w:tc>
      </w:tr>
    </w:tbl>
    <w:p w:rsidR="00D37E34" w:rsidRDefault="00D37E34" w:rsidP="007C38B3">
      <w:pPr>
        <w:jc w:val="both"/>
      </w:pPr>
    </w:p>
    <w:p w:rsidR="00D37E34" w:rsidRDefault="00D37E34" w:rsidP="007C38B3">
      <w:pPr>
        <w:jc w:val="both"/>
      </w:pPr>
      <w:r>
        <w:t>Выручка и количество встали правильно (с учетом реализации в августе), но расходы по доставке почему-то задвоились, хотя из сумма не должна была измениться от смены периода отчета</w:t>
      </w:r>
    </w:p>
    <w:sectPr w:rsidR="00D37E34" w:rsidSect="007C38B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D7647"/>
    <w:multiLevelType w:val="hybridMultilevel"/>
    <w:tmpl w:val="6EBC7A64"/>
    <w:lvl w:ilvl="0" w:tplc="E2D4A0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8A1"/>
    <w:rsid w:val="000B3D76"/>
    <w:rsid w:val="00150D31"/>
    <w:rsid w:val="0019294D"/>
    <w:rsid w:val="0022021C"/>
    <w:rsid w:val="004E0332"/>
    <w:rsid w:val="00520786"/>
    <w:rsid w:val="006B1B8B"/>
    <w:rsid w:val="007C38B3"/>
    <w:rsid w:val="00A6108F"/>
    <w:rsid w:val="00B218A1"/>
    <w:rsid w:val="00B3374E"/>
    <w:rsid w:val="00CB37AB"/>
    <w:rsid w:val="00CE702B"/>
    <w:rsid w:val="00D25003"/>
    <w:rsid w:val="00D37E34"/>
    <w:rsid w:val="00E8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F9BFD9-A48A-4F39-8CB7-7EF7599C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665"/>
    <w:pPr>
      <w:ind w:left="720"/>
      <w:contextualSpacing/>
    </w:pPr>
  </w:style>
  <w:style w:type="table" w:customStyle="1" w:styleId="TableStyle10">
    <w:name w:val="TableStyle10"/>
    <w:rsid w:val="00520786"/>
    <w:pPr>
      <w:spacing w:after="0" w:line="240" w:lineRule="auto"/>
    </w:pPr>
    <w:rPr>
      <w:rFonts w:ascii="Arial" w:eastAsiaTheme="minorEastAsia" w:hAnsi="Arial" w:cs="Times New Roman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Nata</cp:lastModifiedBy>
  <cp:revision>6</cp:revision>
  <dcterms:created xsi:type="dcterms:W3CDTF">2019-09-10T08:19:00Z</dcterms:created>
  <dcterms:modified xsi:type="dcterms:W3CDTF">2019-09-24T07:16:00Z</dcterms:modified>
</cp:coreProperties>
</file>