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84" w:after="0"/>
        <w:ind w:left="2534" w:right="2534" w:hanging="0"/>
        <w:jc w:val="center"/>
        <w:rPr/>
      </w:pPr>
      <w:r>
        <w:rPr>
          <w:rFonts w:ascii="Cambria" w:hAnsi="Cambria"/>
          <w:color w:val="16355C"/>
          <w:spacing w:val="-33"/>
          <w:sz w:val="48"/>
        </w:rPr>
        <w:t>Т</w:t>
      </w:r>
      <w:r>
        <w:rPr>
          <w:rFonts w:ascii="Cambria" w:hAnsi="Cambria"/>
          <w:color w:val="16355C"/>
          <w:spacing w:val="-3"/>
          <w:sz w:val="48"/>
        </w:rPr>
        <w:t>е</w:t>
      </w:r>
      <w:r>
        <w:rPr>
          <w:rFonts w:ascii="Cambria" w:hAnsi="Cambria"/>
          <w:color w:val="16355C"/>
          <w:spacing w:val="5"/>
          <w:sz w:val="48"/>
        </w:rPr>
        <w:t>х</w:t>
      </w:r>
      <w:r>
        <w:rPr>
          <w:rFonts w:ascii="Cambria" w:hAnsi="Cambria"/>
          <w:color w:val="16355C"/>
          <w:spacing w:val="2"/>
          <w:sz w:val="48"/>
        </w:rPr>
        <w:t>н</w:t>
      </w:r>
      <w:r>
        <w:rPr>
          <w:rFonts w:ascii="Cambria" w:hAnsi="Cambria"/>
          <w:color w:val="16355C"/>
          <w:spacing w:val="6"/>
          <w:sz w:val="48"/>
        </w:rPr>
        <w:t>и</w:t>
      </w:r>
      <w:r>
        <w:rPr>
          <w:rFonts w:ascii="Cambria" w:hAnsi="Cambria"/>
          <w:color w:val="16355C"/>
          <w:spacing w:val="3"/>
          <w:sz w:val="48"/>
        </w:rPr>
        <w:t>ч</w:t>
      </w:r>
      <w:r>
        <w:rPr>
          <w:rFonts w:ascii="Cambria" w:hAnsi="Cambria"/>
          <w:color w:val="16355C"/>
          <w:spacing w:val="5"/>
          <w:sz w:val="48"/>
        </w:rPr>
        <w:t>е</w:t>
      </w:r>
      <w:r>
        <w:rPr>
          <w:rFonts w:ascii="Cambria" w:hAnsi="Cambria"/>
          <w:color w:val="16355C"/>
          <w:spacing w:val="3"/>
          <w:sz w:val="48"/>
        </w:rPr>
        <w:t>с</w:t>
      </w:r>
      <w:r>
        <w:rPr>
          <w:rFonts w:ascii="Cambria" w:hAnsi="Cambria"/>
          <w:color w:val="16355C"/>
          <w:spacing w:val="4"/>
          <w:sz w:val="48"/>
        </w:rPr>
        <w:t>к</w:t>
      </w:r>
      <w:r>
        <w:rPr>
          <w:rFonts w:ascii="Cambria" w:hAnsi="Cambria"/>
          <w:color w:val="16355C"/>
          <w:spacing w:val="8"/>
          <w:sz w:val="48"/>
        </w:rPr>
        <w:t>и</w:t>
      </w:r>
      <w:r>
        <w:rPr>
          <w:rFonts w:eastAsia="Times New Roman" w:cs="Times New Roman" w:ascii="Cambria" w:hAnsi="Cambria"/>
          <w:color w:val="16355C"/>
          <w:spacing w:val="-73"/>
          <w:kern w:val="0"/>
          <w:sz w:val="48"/>
          <w:szCs w:val="22"/>
          <w:lang w:val="ru-RU" w:eastAsia="en-US" w:bidi="ar-SA"/>
        </w:rPr>
        <w:t>й</w:t>
      </w:r>
      <w:r>
        <w:rPr>
          <w:rFonts w:ascii="Cambria" w:hAnsi="Cambria"/>
          <w:color w:val="16355C"/>
          <w:w w:val="1"/>
          <w:sz w:val="48"/>
        </w:rPr>
        <w:t>*</w:t>
      </w:r>
      <w:r>
        <w:rPr>
          <w:rFonts w:ascii="Cambria" w:hAnsi="Cambria"/>
          <w:color w:val="16355C"/>
          <w:sz w:val="48"/>
        </w:rPr>
        <w:t xml:space="preserve"> </w:t>
      </w:r>
      <w:r>
        <w:rPr>
          <w:rFonts w:ascii="Cambria" w:hAnsi="Cambria"/>
          <w:color w:val="16355C"/>
          <w:spacing w:val="-23"/>
          <w:sz w:val="48"/>
        </w:rPr>
        <w:t xml:space="preserve"> </w:t>
      </w:r>
      <w:r>
        <w:rPr>
          <w:rFonts w:ascii="Cambria" w:hAnsi="Cambria"/>
          <w:color w:val="16355C"/>
          <w:spacing w:val="5"/>
          <w:sz w:val="48"/>
        </w:rPr>
        <w:t>п</w:t>
      </w:r>
      <w:r>
        <w:rPr>
          <w:rFonts w:ascii="Cambria" w:hAnsi="Cambria"/>
          <w:color w:val="16355C"/>
          <w:spacing w:val="4"/>
          <w:sz w:val="48"/>
        </w:rPr>
        <w:t>р</w:t>
      </w:r>
      <w:r>
        <w:rPr>
          <w:rFonts w:ascii="Cambria" w:hAnsi="Cambria"/>
          <w:color w:val="16355C"/>
          <w:spacing w:val="3"/>
          <w:sz w:val="48"/>
        </w:rPr>
        <w:t>о</w:t>
      </w:r>
      <w:r>
        <w:rPr>
          <w:rFonts w:ascii="Cambria" w:hAnsi="Cambria"/>
          <w:color w:val="16355C"/>
          <w:spacing w:val="5"/>
          <w:sz w:val="48"/>
        </w:rPr>
        <w:t>е</w:t>
      </w:r>
      <w:r>
        <w:rPr>
          <w:rFonts w:ascii="Cambria" w:hAnsi="Cambria"/>
          <w:color w:val="16355C"/>
          <w:spacing w:val="4"/>
          <w:sz w:val="48"/>
        </w:rPr>
        <w:t>к</w:t>
      </w:r>
      <w:r>
        <w:rPr>
          <w:rFonts w:ascii="Cambria" w:hAnsi="Cambria"/>
          <w:color w:val="16355C"/>
          <w:sz w:val="48"/>
        </w:rPr>
        <w:t>т</w:t>
      </w:r>
      <w:r>
        <w:rPr>
          <w:rFonts w:ascii="Cambria" w:hAnsi="Cambria"/>
          <w:color w:val="16355C"/>
          <w:spacing w:val="9"/>
          <w:sz w:val="48"/>
        </w:rPr>
        <w:t xml:space="preserve"> №</w:t>
      </w:r>
      <w:r>
        <w:rPr>
          <w:rFonts w:ascii="Cambria" w:hAnsi="Cambria"/>
          <w:color w:val="16355C"/>
          <w:spacing w:val="4"/>
          <w:sz w:val="48"/>
        </w:rPr>
        <w:t>2</w:t>
      </w:r>
      <w:r>
        <w:rPr>
          <w:rFonts w:ascii="Cambria" w:hAnsi="Cambria"/>
          <w:color w:val="16355C"/>
          <w:sz w:val="48"/>
        </w:rPr>
        <w:t>5</w:t>
      </w:r>
    </w:p>
    <w:p>
      <w:pPr>
        <w:pStyle w:val="Normal"/>
        <w:spacing w:before="1" w:after="0"/>
        <w:ind w:left="2534" w:right="2536" w:hanging="0"/>
        <w:jc w:val="center"/>
        <w:rPr>
          <w:rFonts w:ascii="Cambria" w:hAnsi="Cambria"/>
          <w:sz w:val="36"/>
        </w:rPr>
      </w:pPr>
      <w:r>
        <w:rPr>
          <w:rFonts w:ascii="Cambria" w:hAnsi="Cambria"/>
          <w:color w:val="16355C"/>
          <w:sz w:val="48"/>
        </w:rPr>
        <w:t>Проект</w:t>
      </w:r>
      <w:r>
        <w:rPr>
          <w:rFonts w:ascii="Cambria" w:hAnsi="Cambria"/>
          <w:color w:val="16355C"/>
          <w:spacing w:val="52"/>
          <w:sz w:val="48"/>
        </w:rPr>
        <w:t xml:space="preserve"> </w:t>
      </w:r>
      <w:r>
        <w:rPr>
          <w:rFonts w:ascii="Cambria" w:hAnsi="Cambria"/>
          <w:color w:val="16355C"/>
          <w:sz w:val="48"/>
        </w:rPr>
        <w:t>автоматизации</w:t>
      </w:r>
      <w:r>
        <w:rPr>
          <w:rFonts w:ascii="Cambria" w:hAnsi="Cambria"/>
          <w:color w:val="16355C"/>
          <w:spacing w:val="66"/>
          <w:sz w:val="48"/>
        </w:rPr>
        <w:t xml:space="preserve"> </w:t>
      </w:r>
      <w:r>
        <w:rPr>
          <w:rFonts w:ascii="Cambria" w:hAnsi="Cambria"/>
          <w:color w:val="16355C"/>
          <w:sz w:val="48"/>
        </w:rPr>
        <w:t>План-фактного</w:t>
      </w:r>
      <w:r>
        <w:rPr>
          <w:rFonts w:ascii="Cambria" w:hAnsi="Cambria"/>
          <w:color w:val="16355C"/>
          <w:spacing w:val="54"/>
          <w:sz w:val="48"/>
        </w:rPr>
        <w:t xml:space="preserve"> </w:t>
      </w:r>
      <w:r>
        <w:rPr>
          <w:rFonts w:ascii="Cambria" w:hAnsi="Cambria"/>
          <w:color w:val="16355C"/>
          <w:sz w:val="48"/>
        </w:rPr>
        <w:t>анализа</w:t>
      </w:r>
      <w:r>
        <w:rPr>
          <w:rFonts w:ascii="Cambria" w:hAnsi="Cambria"/>
          <w:color w:val="16355C"/>
          <w:spacing w:val="-103"/>
          <w:sz w:val="48"/>
        </w:rPr>
        <w:t xml:space="preserve"> </w:t>
      </w:r>
      <w:r>
        <w:rPr>
          <w:rFonts w:ascii="Cambria" w:hAnsi="Cambria"/>
          <w:color w:val="16355C"/>
          <w:sz w:val="48"/>
        </w:rPr>
        <w:t>себестоимости</w:t>
      </w:r>
      <w:r>
        <w:rPr>
          <w:rFonts w:ascii="Cambria" w:hAnsi="Cambria"/>
          <w:color w:val="16355C"/>
          <w:spacing w:val="14"/>
          <w:sz w:val="48"/>
        </w:rPr>
        <w:t xml:space="preserve"> </w:t>
      </w:r>
      <w:r>
        <w:rPr>
          <w:rFonts w:ascii="Cambria" w:hAnsi="Cambria"/>
          <w:color w:val="16355C"/>
          <w:sz w:val="48"/>
        </w:rPr>
        <w:t>медицинских</w:t>
      </w:r>
      <w:r>
        <w:rPr>
          <w:rFonts w:ascii="Cambria" w:hAnsi="Cambria"/>
          <w:color w:val="16355C"/>
          <w:spacing w:val="13"/>
          <w:sz w:val="48"/>
        </w:rPr>
        <w:t xml:space="preserve"> </w:t>
      </w:r>
      <w:r>
        <w:rPr>
          <w:rFonts w:ascii="Cambria" w:hAnsi="Cambria"/>
          <w:color w:val="16355C"/>
          <w:sz w:val="48"/>
        </w:rPr>
        <w:t>услуг</w:t>
      </w:r>
      <w:r>
        <w:rPr>
          <w:rFonts w:ascii="Cambria" w:hAnsi="Cambria"/>
          <w:color w:val="16355C"/>
          <w:sz w:val="36"/>
        </w:rPr>
        <w:t>.</w:t>
      </w:r>
    </w:p>
    <w:p>
      <w:pPr>
        <w:pStyle w:val="Normal"/>
        <w:spacing w:before="1" w:after="0"/>
        <w:ind w:left="2534" w:right="2536" w:hanging="0"/>
        <w:jc w:val="center"/>
        <w:rPr>
          <w:rFonts w:ascii="Cambria" w:hAnsi="Cambria"/>
          <w:sz w:val="36"/>
        </w:rPr>
      </w:pPr>
      <w:r>
        <w:rPr>
          <w:rFonts w:ascii="Cambria" w:hAnsi="Cambria"/>
          <w:sz w:val="36"/>
        </w:rPr>
        <mc:AlternateContent>
          <mc:Choice Requires="wps">
            <w:drawing>
              <wp:anchor behindDoc="1" distT="0" distB="0" distL="0" distR="0" simplePos="0" locked="0" layoutInCell="1" allowOverlap="1" relativeHeight="7">
                <wp:simplePos x="0" y="0"/>
                <wp:positionH relativeFrom="page">
                  <wp:posOffset>715010</wp:posOffset>
                </wp:positionH>
                <wp:positionV relativeFrom="paragraph">
                  <wp:posOffset>172085</wp:posOffset>
                </wp:positionV>
                <wp:extent cx="9803765" cy="1270"/>
                <wp:effectExtent l="0" t="0" r="0" b="0"/>
                <wp:wrapTopAndBottom/>
                <wp:docPr id="1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803160" cy="0"/>
                        </a:xfrm>
                        <a:prstGeom prst="line">
                          <a:avLst/>
                        </a:prstGeom>
                        <a:ln w="126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3pt,13.55pt" to="828.15pt,13.55pt" ID="Изображение1" stroked="t" style="position:absolute;flip:x;mso-position-horizontal-relative:page">
                <v:stroke color="black" weight="12600" joinstyle="round" endcap="flat"/>
                <v:fill o:detectmouseclick="t" on="false"/>
              </v:line>
            </w:pict>
          </mc:Fallback>
        </mc:AlternateContent>
      </w:r>
    </w:p>
    <w:p>
      <w:pPr>
        <w:pStyle w:val="Style16"/>
        <w:spacing w:before="6" w:after="0"/>
        <w:rPr/>
      </w:pPr>
      <w:r>
        <w:rPr>
          <w:rFonts w:ascii="Cambria" w:hAnsi="Cambria"/>
          <w:highlight w:val="yellow"/>
          <w:lang w:val="en-US"/>
        </w:rPr>
        <w:t>Telegram:</w:t>
        <w:tab/>
      </w:r>
      <w:hyperlink r:id="rId2">
        <w:r>
          <w:rPr>
            <w:rStyle w:val="Style14"/>
            <w:rFonts w:ascii="Cambria" w:hAnsi="Cambria"/>
            <w:highlight w:val="yellow"/>
            <w:lang w:val="en-US"/>
          </w:rPr>
          <w:t>https://t.me/dr_delprog</w:t>
        </w:r>
      </w:hyperlink>
      <w:r>
        <w:rPr>
          <w:rFonts w:ascii="Cambria" w:hAnsi="Cambria"/>
          <w:highlight w:val="yellow"/>
          <w:lang w:val="en-US"/>
        </w:rPr>
        <w:t xml:space="preserve"> </w:t>
        <w:br/>
        <w:t xml:space="preserve">Skype:  </w:t>
        <w:tab/>
        <w:t>dr_delprog</w:t>
      </w:r>
    </w:p>
    <w:p>
      <w:pPr>
        <w:pStyle w:val="Style16"/>
        <w:spacing w:before="6" w:after="0"/>
        <w:rPr>
          <w:rFonts w:ascii="Cambria" w:hAnsi="Cambria"/>
          <w:lang w:val="en-US"/>
        </w:rPr>
      </w:pPr>
      <w:r>
        <w:rPr>
          <w:rFonts w:ascii="Cambria" w:hAnsi="Cambria"/>
          <w:lang w:val="en-US"/>
        </w:rPr>
        <w:br/>
      </w:r>
    </w:p>
    <w:p>
      <w:pPr>
        <w:sectPr>
          <w:footerReference w:type="default" r:id="rId3"/>
          <w:type w:val="nextPage"/>
          <w:pgSz w:orient="landscape" w:w="16838" w:h="11906"/>
          <w:pgMar w:left="1020" w:right="180" w:header="0" w:top="275" w:footer="280" w:bottom="816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Style16"/>
        <w:spacing w:before="4" w:after="0"/>
        <w:rPr>
          <w:rFonts w:ascii="Cambria" w:hAnsi="Cambria"/>
          <w:sz w:val="36"/>
        </w:rPr>
      </w:pPr>
      <w:r>
        <w:rPr>
          <w:rFonts w:ascii="Cambria" w:hAnsi="Cambria"/>
          <w:sz w:val="36"/>
        </w:rPr>
      </w:r>
    </w:p>
    <w:p>
      <w:pPr>
        <w:pStyle w:val="1"/>
        <w:rPr>
          <w:rFonts w:ascii="Cambria" w:hAnsi="Cambria"/>
        </w:rPr>
      </w:pPr>
      <w:r>
        <w:rPr>
          <w:color w:val="16355C"/>
        </w:rPr>
        <w:t>Введение</w:t>
      </w:r>
    </w:p>
    <w:p>
      <w:pPr>
        <w:pStyle w:val="Normal"/>
        <w:spacing w:before="90" w:after="0"/>
        <w:ind w:left="107" w:right="0" w:hanging="0"/>
        <w:jc w:val="left"/>
        <w:rPr>
          <w:sz w:val="24"/>
        </w:rPr>
      </w:pPr>
      <w:r>
        <w:br w:type="column"/>
      </w:r>
      <w:r>
        <w:rPr>
          <w:sz w:val="24"/>
        </w:rPr>
        <w:t>Приложение№1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-2"/>
          <w:sz w:val="24"/>
        </w:rPr>
        <w:t xml:space="preserve"> </w:t>
      </w:r>
      <w:r>
        <w:rPr>
          <w:sz w:val="24"/>
        </w:rPr>
        <w:t>№84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12.04.2021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</w:p>
    <w:p>
      <w:pPr>
        <w:sectPr>
          <w:type w:val="continuous"/>
          <w:pgSz w:orient="landscape" w:w="16838" w:h="11906"/>
          <w:pgMar w:left="1020" w:right="180" w:header="0" w:top="275" w:footer="280" w:bottom="816" w:gutter="0"/>
          <w:cols w:num="2" w:equalWidth="false" w:sep="false">
            <w:col w:w="1739" w:space="8658"/>
            <w:col w:w="5240"/>
          </w:cols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lineRule="auto" w:line="240" w:before="10" w:after="0"/>
        <w:rPr>
          <w:sz w:val="2"/>
        </w:rPr>
      </w:pPr>
      <w:r>
        <w:rPr>
          <w:sz w:val="2"/>
        </w:rPr>
      </w:r>
    </w:p>
    <w:p>
      <w:pPr>
        <w:pStyle w:val="Normal"/>
        <w:spacing w:lineRule="auto" w:line="240" w:before="4" w:after="0"/>
        <w:rPr>
          <w:sz w:val="18"/>
        </w:rPr>
      </w:pPr>
      <w:r>
        <w:rPr>
          <w:sz w:val="18"/>
        </w:rPr>
      </w:r>
    </w:p>
    <w:p>
      <w:pPr>
        <w:pStyle w:val="Normal"/>
        <w:spacing w:before="90" w:after="0"/>
        <w:ind w:left="107" w:right="0" w:hanging="0"/>
        <w:jc w:val="left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3"/>
          <w:sz w:val="24"/>
        </w:rPr>
        <w:t xml:space="preserve"> </w:t>
      </w:r>
      <w:r>
        <w:rPr>
          <w:sz w:val="24"/>
        </w:rPr>
        <w:t>данного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-3"/>
          <w:sz w:val="24"/>
        </w:rPr>
        <w:t xml:space="preserve"> </w:t>
      </w:r>
      <w:r>
        <w:rPr>
          <w:sz w:val="24"/>
        </w:rPr>
        <w:t>будет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выполнена</w:t>
      </w:r>
      <w:r>
        <w:rPr>
          <w:spacing w:val="-4"/>
          <w:sz w:val="24"/>
        </w:rPr>
        <w:t xml:space="preserve"> </w:t>
      </w:r>
      <w:r>
        <w:rPr>
          <w:sz w:val="24"/>
        </w:rPr>
        <w:t>автоматизация</w:t>
      </w:r>
      <w:r>
        <w:rPr>
          <w:spacing w:val="-1"/>
          <w:sz w:val="24"/>
        </w:rPr>
        <w:t xml:space="preserve"> </w:t>
      </w:r>
      <w:r>
        <w:rPr>
          <w:sz w:val="24"/>
        </w:rPr>
        <w:t>учёта</w:t>
      </w:r>
      <w:r>
        <w:rPr>
          <w:spacing w:val="-4"/>
          <w:sz w:val="24"/>
        </w:rPr>
        <w:t xml:space="preserve"> </w:t>
      </w:r>
      <w:r>
        <w:rPr>
          <w:sz w:val="24"/>
        </w:rPr>
        <w:t>план-фактного</w:t>
      </w:r>
      <w:r>
        <w:rPr>
          <w:spacing w:val="-3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-2"/>
          <w:sz w:val="24"/>
        </w:rPr>
        <w:t xml:space="preserve"> </w:t>
      </w:r>
      <w:r>
        <w:rPr>
          <w:sz w:val="24"/>
        </w:rPr>
        <w:t>себестоимости</w:t>
      </w:r>
      <w:r>
        <w:rPr>
          <w:spacing w:val="-3"/>
          <w:sz w:val="24"/>
        </w:rPr>
        <w:t xml:space="preserve"> </w:t>
      </w:r>
      <w:r>
        <w:rPr>
          <w:sz w:val="24"/>
        </w:rPr>
        <w:t>медицинских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МЦ</w:t>
      </w:r>
      <w:r>
        <w:rPr>
          <w:spacing w:val="-5"/>
          <w:sz w:val="24"/>
        </w:rPr>
        <w:t xml:space="preserve"> </w:t>
      </w:r>
      <w:r>
        <w:rPr>
          <w:sz w:val="24"/>
        </w:rPr>
        <w:t>.</w:t>
      </w:r>
    </w:p>
    <w:p>
      <w:pPr>
        <w:pStyle w:val="Normal"/>
        <w:spacing w:lineRule="auto" w:line="240"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ind w:left="107" w:right="0" w:hanging="0"/>
        <w:jc w:val="left"/>
        <w:rPr>
          <w:sz w:val="24"/>
        </w:rPr>
      </w:pPr>
      <w:r>
        <w:rPr>
          <w:sz w:val="24"/>
        </w:rPr>
        <w:t>Для</w:t>
      </w:r>
      <w:r>
        <w:rPr>
          <w:spacing w:val="9"/>
          <w:sz w:val="24"/>
        </w:rPr>
        <w:t xml:space="preserve"> </w:t>
      </w:r>
      <w:r>
        <w:rPr>
          <w:sz w:val="24"/>
        </w:rPr>
        <w:t>облегчения</w:t>
      </w:r>
      <w:r>
        <w:rPr>
          <w:spacing w:val="12"/>
          <w:sz w:val="24"/>
        </w:rPr>
        <w:t xml:space="preserve"> </w:t>
      </w:r>
      <w:r>
        <w:rPr>
          <w:sz w:val="24"/>
        </w:rPr>
        <w:t>внедрения</w:t>
      </w:r>
      <w:r>
        <w:rPr>
          <w:spacing w:val="12"/>
          <w:sz w:val="24"/>
        </w:rPr>
        <w:t xml:space="preserve"> </w:t>
      </w:r>
      <w:r>
        <w:rPr>
          <w:sz w:val="24"/>
        </w:rPr>
        <w:t>новой</w:t>
      </w:r>
      <w:r>
        <w:rPr>
          <w:spacing w:val="10"/>
          <w:sz w:val="24"/>
        </w:rPr>
        <w:t xml:space="preserve"> </w:t>
      </w:r>
      <w:r>
        <w:rPr>
          <w:sz w:val="24"/>
        </w:rPr>
        <w:t>схемы</w:t>
      </w:r>
      <w:r>
        <w:rPr>
          <w:spacing w:val="11"/>
          <w:sz w:val="24"/>
        </w:rPr>
        <w:t xml:space="preserve"> </w:t>
      </w:r>
      <w:r>
        <w:rPr>
          <w:sz w:val="24"/>
        </w:rPr>
        <w:t>бизнес-процесса,</w:t>
      </w:r>
      <w:r>
        <w:rPr>
          <w:spacing w:val="13"/>
          <w:sz w:val="24"/>
        </w:rPr>
        <w:t xml:space="preserve"> </w:t>
      </w:r>
      <w:r>
        <w:rPr>
          <w:sz w:val="24"/>
        </w:rPr>
        <w:t>автоматизированного</w:t>
      </w:r>
      <w:r>
        <w:rPr>
          <w:spacing w:val="12"/>
          <w:sz w:val="24"/>
        </w:rPr>
        <w:t xml:space="preserve"> </w:t>
      </w:r>
      <w:r>
        <w:rPr>
          <w:sz w:val="24"/>
        </w:rPr>
        <w:t>на</w:t>
      </w:r>
      <w:r>
        <w:rPr>
          <w:spacing w:val="11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10"/>
          <w:sz w:val="24"/>
        </w:rPr>
        <w:t xml:space="preserve"> </w:t>
      </w:r>
      <w:r>
        <w:rPr>
          <w:sz w:val="24"/>
        </w:rPr>
        <w:t>1С:Бухгалтерия</w:t>
      </w:r>
      <w:r>
        <w:rPr>
          <w:spacing w:val="12"/>
          <w:sz w:val="24"/>
        </w:rPr>
        <w:t xml:space="preserve"> </w:t>
      </w:r>
      <w:r>
        <w:rPr>
          <w:sz w:val="24"/>
        </w:rPr>
        <w:t>предприятия,</w:t>
      </w:r>
      <w:r>
        <w:rPr>
          <w:spacing w:val="13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1"/>
          <w:sz w:val="24"/>
        </w:rPr>
        <w:t xml:space="preserve"> </w:t>
      </w:r>
      <w:r>
        <w:rPr>
          <w:sz w:val="24"/>
        </w:rPr>
        <w:t>будет</w:t>
      </w:r>
      <w:r>
        <w:rPr>
          <w:spacing w:val="9"/>
          <w:sz w:val="24"/>
        </w:rPr>
        <w:t xml:space="preserve"> </w:t>
      </w:r>
      <w:r>
        <w:rPr>
          <w:sz w:val="24"/>
        </w:rPr>
        <w:t>разделена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этапы.</w:t>
      </w:r>
    </w:p>
    <w:p>
      <w:pPr>
        <w:pStyle w:val="Normal"/>
        <w:spacing w:lineRule="auto" w:line="240" w:before="0" w:after="0"/>
        <w:rPr>
          <w:sz w:val="24"/>
        </w:rPr>
      </w:pPr>
      <w:r>
        <w:rPr>
          <w:sz w:val="24"/>
        </w:rPr>
      </w:r>
    </w:p>
    <w:p>
      <w:pPr>
        <w:pStyle w:val="1"/>
        <w:rPr>
          <w:sz w:val="24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8">
                <wp:simplePos x="0" y="0"/>
                <wp:positionH relativeFrom="page">
                  <wp:posOffset>715010</wp:posOffset>
                </wp:positionH>
                <wp:positionV relativeFrom="paragraph">
                  <wp:posOffset>324485</wp:posOffset>
                </wp:positionV>
                <wp:extent cx="9803765" cy="1270"/>
                <wp:effectExtent l="0" t="0" r="0" b="0"/>
                <wp:wrapTopAndBottom/>
                <wp:docPr id="2" name="Изображение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803160" cy="0"/>
                        </a:xfrm>
                        <a:prstGeom prst="line">
                          <a:avLst/>
                        </a:prstGeom>
                        <a:ln w="126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3pt,25.55pt" to="828.15pt,25.55pt" ID="Изображение3" stroked="t" style="position:absolute;flip:x;mso-position-horizontal-relative:page">
                <v:stroke color="black" weight="12600" joinstyle="round" endcap="flat"/>
                <v:fill o:detectmouseclick="t" on="false"/>
              </v:line>
            </w:pict>
          </mc:Fallback>
        </mc:AlternateContent>
      </w:r>
      <w:r>
        <w:rPr>
          <w:color w:val="16355C"/>
        </w:rPr>
        <w:t>Этап</w:t>
      </w:r>
      <w:r>
        <w:rPr>
          <w:color w:val="16355C"/>
          <w:spacing w:val="36"/>
        </w:rPr>
        <w:t xml:space="preserve"> </w:t>
      </w:r>
      <w:r>
        <w:rPr>
          <w:color w:val="16355C"/>
        </w:rPr>
        <w:t>1:</w:t>
      </w:r>
      <w:r>
        <w:rPr>
          <w:color w:val="16355C"/>
          <w:spacing w:val="32"/>
        </w:rPr>
        <w:t xml:space="preserve"> </w:t>
      </w:r>
      <w:r>
        <w:rPr>
          <w:color w:val="16355C"/>
        </w:rPr>
        <w:t>Подсистема</w:t>
      </w:r>
      <w:r>
        <w:rPr>
          <w:color w:val="16355C"/>
          <w:spacing w:val="38"/>
        </w:rPr>
        <w:t xml:space="preserve"> </w:t>
      </w:r>
      <w:r>
        <w:rPr>
          <w:color w:val="16355C"/>
        </w:rPr>
        <w:t>план-фактного</w:t>
      </w:r>
      <w:r>
        <w:rPr>
          <w:color w:val="16355C"/>
          <w:spacing w:val="37"/>
        </w:rPr>
        <w:t xml:space="preserve"> </w:t>
      </w:r>
      <w:r>
        <w:rPr>
          <w:color w:val="16355C"/>
        </w:rPr>
        <w:t>анализа</w:t>
      </w:r>
      <w:r>
        <w:rPr>
          <w:color w:val="16355C"/>
          <w:spacing w:val="38"/>
        </w:rPr>
        <w:t xml:space="preserve"> </w:t>
      </w:r>
      <w:r>
        <w:rPr>
          <w:color w:val="16355C"/>
        </w:rPr>
        <w:t>себестоимости.</w:t>
      </w:r>
    </w:p>
    <w:p>
      <w:pPr>
        <w:pStyle w:val="Normal"/>
        <w:spacing w:before="272" w:after="0"/>
        <w:ind w:left="107" w:right="0" w:hanging="0"/>
        <w:jc w:val="left"/>
        <w:rPr>
          <w:sz w:val="24"/>
        </w:rPr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первом</w:t>
      </w:r>
      <w:r>
        <w:rPr>
          <w:spacing w:val="-3"/>
          <w:sz w:val="24"/>
        </w:rPr>
        <w:t xml:space="preserve"> </w:t>
      </w:r>
      <w:r>
        <w:rPr>
          <w:sz w:val="24"/>
        </w:rPr>
        <w:t>этапе</w:t>
      </w:r>
      <w:r>
        <w:rPr>
          <w:spacing w:val="-4"/>
          <w:sz w:val="24"/>
        </w:rPr>
        <w:t xml:space="preserve"> </w:t>
      </w:r>
      <w:r>
        <w:rPr>
          <w:sz w:val="24"/>
        </w:rPr>
        <w:t>автоматизации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бизнес-процесс</w:t>
      </w:r>
      <w:r>
        <w:rPr>
          <w:spacing w:val="-2"/>
          <w:sz w:val="24"/>
        </w:rPr>
        <w:t xml:space="preserve"> </w:t>
      </w:r>
      <w:r>
        <w:rPr>
          <w:sz w:val="24"/>
        </w:rPr>
        <w:t>будет</w:t>
      </w:r>
      <w:r>
        <w:rPr>
          <w:spacing w:val="-4"/>
          <w:sz w:val="24"/>
        </w:rPr>
        <w:t xml:space="preserve"> </w:t>
      </w:r>
      <w:r>
        <w:rPr>
          <w:sz w:val="24"/>
        </w:rPr>
        <w:t>строиться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следующей</w:t>
      </w:r>
      <w:r>
        <w:rPr>
          <w:spacing w:val="-2"/>
          <w:sz w:val="24"/>
        </w:rPr>
        <w:t xml:space="preserve"> </w:t>
      </w:r>
      <w:r>
        <w:rPr>
          <w:sz w:val="24"/>
        </w:rPr>
        <w:t>схеме: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828" w:leader="none"/>
        </w:tabs>
        <w:spacing w:lineRule="exact" w:line="275" w:before="0" w:after="0"/>
        <w:ind w:left="828" w:right="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справочниках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пользователи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(бухгалтеры,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экономисты)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заводят: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407" w:leader="none"/>
          <w:tab w:val="left" w:pos="1408" w:leader="none"/>
        </w:tabs>
        <w:spacing w:lineRule="exact" w:line="293" w:before="0" w:after="0"/>
        <w:ind w:left="1408" w:right="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номенклатуру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услуг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(Справочник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«Номенклатура»),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407" w:leader="none"/>
          <w:tab w:val="left" w:pos="1408" w:leader="none"/>
        </w:tabs>
        <w:spacing w:lineRule="auto" w:line="240" w:before="0" w:after="0"/>
        <w:ind w:left="1408" w:right="112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вводят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ней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текущую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спецификацию</w:t>
      </w:r>
      <w:r>
        <w:rPr>
          <w:rFonts w:ascii="Times New Roman" w:hAnsi="Times New Roman"/>
          <w:spacing w:val="29"/>
          <w:sz w:val="24"/>
        </w:rPr>
        <w:t xml:space="preserve"> </w:t>
      </w:r>
      <w:r>
        <w:rPr>
          <w:rFonts w:ascii="Times New Roman" w:hAnsi="Times New Roman"/>
          <w:sz w:val="24"/>
        </w:rPr>
        <w:t>(Справочник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z w:val="24"/>
        </w:rPr>
        <w:t>«Спецификации»)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указанием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z w:val="24"/>
        </w:rPr>
        <w:t>используемых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материалов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затрат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выполнение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работ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(зарплата),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407" w:leader="none"/>
          <w:tab w:val="left" w:pos="1408" w:leader="none"/>
        </w:tabs>
        <w:spacing w:lineRule="auto" w:line="240" w:before="0" w:after="0"/>
        <w:ind w:left="1408" w:right="12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добавляют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номенклатуру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Номенклатурную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группу,</w:t>
      </w:r>
      <w:r>
        <w:rPr>
          <w:rFonts w:ascii="Times New Roman" w:hAnsi="Times New Roman"/>
          <w:spacing w:val="15"/>
          <w:sz w:val="24"/>
        </w:rPr>
        <w:t xml:space="preserve"> </w:t>
      </w:r>
      <w:r>
        <w:rPr>
          <w:rFonts w:ascii="Times New Roman" w:hAnsi="Times New Roman"/>
          <w:sz w:val="24"/>
        </w:rPr>
        <w:t>которая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>достаточно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>детализирует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учёт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затрат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дальнейшем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например,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>сводно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по группе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услуг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или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детально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до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каждой услуги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(Номенклатурная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группа =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Услуга).</w:t>
      </w:r>
    </w:p>
    <w:p>
      <w:pPr>
        <w:pStyle w:val="Normal"/>
        <w:spacing w:lineRule="auto" w:line="240" w:before="1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ind w:left="107" w:right="0" w:hanging="0"/>
        <w:jc w:val="left"/>
        <w:rPr>
          <w:sz w:val="24"/>
        </w:rPr>
      </w:pPr>
      <w:r>
        <w:rPr>
          <w:sz w:val="24"/>
        </w:rPr>
        <w:t>Примерный</w:t>
      </w:r>
      <w:r>
        <w:rPr>
          <w:spacing w:val="-5"/>
          <w:sz w:val="24"/>
        </w:rPr>
        <w:t xml:space="preserve"> </w:t>
      </w:r>
      <w:r>
        <w:rPr>
          <w:sz w:val="24"/>
        </w:rPr>
        <w:t>вид</w:t>
      </w:r>
      <w:r>
        <w:rPr>
          <w:spacing w:val="-6"/>
          <w:sz w:val="24"/>
        </w:rPr>
        <w:t xml:space="preserve"> </w:t>
      </w:r>
      <w:r>
        <w:rPr>
          <w:sz w:val="24"/>
        </w:rPr>
        <w:t>табличных</w:t>
      </w:r>
      <w:r>
        <w:rPr>
          <w:spacing w:val="-4"/>
          <w:sz w:val="24"/>
        </w:rPr>
        <w:t xml:space="preserve"> </w:t>
      </w:r>
      <w:r>
        <w:rPr>
          <w:sz w:val="24"/>
        </w:rPr>
        <w:t>частей</w:t>
      </w:r>
      <w:r>
        <w:rPr>
          <w:spacing w:val="-3"/>
          <w:sz w:val="24"/>
        </w:rPr>
        <w:t xml:space="preserve"> </w:t>
      </w:r>
      <w:r>
        <w:rPr>
          <w:sz w:val="24"/>
        </w:rPr>
        <w:t>спецификаций:</w:t>
      </w:r>
    </w:p>
    <w:p>
      <w:pPr>
        <w:pStyle w:val="Normal"/>
        <w:spacing w:lineRule="auto" w:line="240"/>
        <w:ind w:left="146" w:right="0" w:hanging="0"/>
        <w:rPr>
          <w:sz w:val="20"/>
        </w:rPr>
      </w:pPr>
      <w:r>
        <w:rPr/>
        <w:drawing>
          <wp:inline distT="0" distB="0" distL="0" distR="0">
            <wp:extent cx="6040120" cy="1244600"/>
            <wp:effectExtent l="0" t="0" r="0" b="0"/>
            <wp:docPr id="3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120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ind w:left="146" w:right="0" w:hanging="0"/>
        <w:rPr>
          <w:sz w:val="20"/>
        </w:rPr>
      </w:pPr>
      <w:r>
        <w:rPr/>
        <w:drawing>
          <wp:inline distT="0" distB="0" distL="0" distR="0">
            <wp:extent cx="6185535" cy="1159510"/>
            <wp:effectExtent l="0" t="0" r="0" b="0"/>
            <wp:docPr id="4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8" t="-42" r="-8" b="-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orient="landscape" w:w="16838" w:h="11906"/>
          <w:pgMar w:left="1020" w:right="180" w:header="0" w:top="275" w:footer="280" w:bottom="816" w:gutter="0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lineRule="auto" w:line="240" w:before="1" w:after="0"/>
        <w:rPr>
          <w:sz w:val="17"/>
        </w:rPr>
      </w:pPr>
      <w:r>
        <w:rPr>
          <w:sz w:val="17"/>
        </w:rPr>
      </w:r>
    </w:p>
    <w:p>
      <w:pPr>
        <w:pStyle w:val="Normal"/>
        <w:spacing w:before="90" w:after="0"/>
        <w:ind w:left="107" w:right="0" w:hanging="0"/>
        <w:jc w:val="both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-2"/>
          <w:sz w:val="24"/>
        </w:rPr>
        <w:t xml:space="preserve"> </w:t>
      </w:r>
      <w:r>
        <w:rPr>
          <w:sz w:val="24"/>
        </w:rPr>
        <w:t>цены/стоимости</w:t>
      </w:r>
      <w:r>
        <w:rPr>
          <w:spacing w:val="-3"/>
          <w:sz w:val="24"/>
        </w:rPr>
        <w:t xml:space="preserve"> </w:t>
      </w:r>
      <w:r>
        <w:rPr>
          <w:sz w:val="24"/>
        </w:rPr>
        <w:t>нормо-часа,</w:t>
      </w:r>
      <w:r>
        <w:rPr>
          <w:spacing w:val="-4"/>
          <w:sz w:val="24"/>
        </w:rPr>
        <w:t xml:space="preserve"> </w:t>
      </w:r>
      <w:r>
        <w:rPr>
          <w:sz w:val="24"/>
        </w:rPr>
        <w:t>берётся</w:t>
      </w:r>
      <w:r>
        <w:rPr>
          <w:spacing w:val="-1"/>
          <w:sz w:val="24"/>
        </w:rPr>
        <w:t xml:space="preserve"> </w:t>
      </w:r>
      <w:r>
        <w:rPr>
          <w:sz w:val="24"/>
        </w:rPr>
        <w:t>цена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заданная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следующем</w:t>
      </w:r>
      <w:r>
        <w:rPr>
          <w:spacing w:val="-4"/>
          <w:sz w:val="24"/>
        </w:rPr>
        <w:t xml:space="preserve"> </w:t>
      </w:r>
      <w:r>
        <w:rPr>
          <w:sz w:val="24"/>
        </w:rPr>
        <w:t>пункте.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828" w:leader="none"/>
        </w:tabs>
        <w:spacing w:lineRule="auto" w:line="240" w:before="0" w:after="0"/>
        <w:ind w:left="828" w:right="0" w:hanging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Пользователи</w:t>
      </w:r>
      <w:r>
        <w:rPr>
          <w:rFonts w:ascii="Times New Roman" w:hAnsi="Times New Roman"/>
          <w:spacing w:val="102"/>
          <w:sz w:val="24"/>
        </w:rPr>
        <w:t xml:space="preserve"> </w:t>
      </w:r>
      <w:r>
        <w:rPr>
          <w:rFonts w:ascii="Times New Roman" w:hAnsi="Times New Roman"/>
          <w:sz w:val="24"/>
        </w:rPr>
        <w:t>(бухгалтеры,</w:t>
      </w:r>
      <w:r>
        <w:rPr>
          <w:rFonts w:ascii="Times New Roman" w:hAnsi="Times New Roman"/>
          <w:spacing w:val="51"/>
          <w:sz w:val="24"/>
        </w:rPr>
        <w:t xml:space="preserve"> </w:t>
      </w:r>
      <w:r>
        <w:rPr>
          <w:rFonts w:ascii="Times New Roman" w:hAnsi="Times New Roman"/>
          <w:sz w:val="24"/>
        </w:rPr>
        <w:t>экономисты)</w:t>
      </w:r>
      <w:r>
        <w:rPr>
          <w:rFonts w:ascii="Times New Roman" w:hAnsi="Times New Roman"/>
          <w:spacing w:val="51"/>
          <w:sz w:val="24"/>
        </w:rPr>
        <w:t xml:space="preserve"> </w:t>
      </w:r>
      <w:r>
        <w:rPr>
          <w:rFonts w:ascii="Times New Roman" w:hAnsi="Times New Roman"/>
          <w:sz w:val="24"/>
        </w:rPr>
        <w:t>регистрируют</w:t>
      </w:r>
      <w:r>
        <w:rPr>
          <w:rFonts w:ascii="Times New Roman" w:hAnsi="Times New Roman"/>
          <w:spacing w:val="51"/>
          <w:sz w:val="24"/>
        </w:rPr>
        <w:t xml:space="preserve"> </w:t>
      </w:r>
      <w:r>
        <w:rPr>
          <w:rFonts w:ascii="Times New Roman" w:hAnsi="Times New Roman"/>
          <w:sz w:val="24"/>
        </w:rPr>
        <w:t>плановую</w:t>
      </w:r>
      <w:r>
        <w:rPr>
          <w:rFonts w:ascii="Times New Roman" w:hAnsi="Times New Roman"/>
          <w:spacing w:val="50"/>
          <w:sz w:val="24"/>
        </w:rPr>
        <w:t xml:space="preserve"> </w:t>
      </w:r>
      <w:r>
        <w:rPr>
          <w:rFonts w:ascii="Times New Roman" w:hAnsi="Times New Roman"/>
          <w:sz w:val="24"/>
        </w:rPr>
        <w:t>цену</w:t>
      </w:r>
      <w:r>
        <w:rPr>
          <w:rFonts w:ascii="Times New Roman" w:hAnsi="Times New Roman"/>
          <w:spacing w:val="51"/>
          <w:sz w:val="24"/>
        </w:rPr>
        <w:t xml:space="preserve"> </w:t>
      </w:r>
      <w:r>
        <w:rPr>
          <w:rFonts w:ascii="Times New Roman" w:hAnsi="Times New Roman"/>
          <w:sz w:val="24"/>
        </w:rPr>
        <w:t>материалов</w:t>
      </w:r>
      <w:r>
        <w:rPr>
          <w:rFonts w:ascii="Times New Roman" w:hAnsi="Times New Roman"/>
          <w:spacing w:val="53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z w:val="24"/>
        </w:rPr>
        <w:t>плановую</w:t>
      </w:r>
      <w:r>
        <w:rPr>
          <w:rFonts w:ascii="Times New Roman" w:hAnsi="Times New Roman"/>
          <w:spacing w:val="51"/>
          <w:sz w:val="24"/>
        </w:rPr>
        <w:t xml:space="preserve"> </w:t>
      </w:r>
      <w:r>
        <w:rPr>
          <w:rFonts w:ascii="Times New Roman" w:hAnsi="Times New Roman"/>
          <w:sz w:val="24"/>
        </w:rPr>
        <w:t>ставку</w:t>
      </w:r>
      <w:r>
        <w:rPr>
          <w:rFonts w:ascii="Times New Roman" w:hAnsi="Times New Roman"/>
          <w:spacing w:val="51"/>
          <w:sz w:val="24"/>
        </w:rPr>
        <w:t xml:space="preserve"> </w:t>
      </w:r>
      <w:r>
        <w:rPr>
          <w:rFonts w:ascii="Times New Roman" w:hAnsi="Times New Roman"/>
          <w:sz w:val="24"/>
        </w:rPr>
        <w:t>зарплаты</w:t>
      </w:r>
      <w:r>
        <w:rPr>
          <w:rFonts w:ascii="Times New Roman" w:hAnsi="Times New Roman"/>
          <w:spacing w:val="52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52"/>
          <w:sz w:val="24"/>
        </w:rPr>
        <w:t xml:space="preserve"> </w:t>
      </w:r>
      <w:r>
        <w:rPr>
          <w:rFonts w:ascii="Times New Roman" w:hAnsi="Times New Roman"/>
          <w:sz w:val="24"/>
        </w:rPr>
        <w:t>помощью</w:t>
      </w:r>
      <w:r>
        <w:rPr>
          <w:rFonts w:ascii="Times New Roman" w:hAnsi="Times New Roman"/>
          <w:spacing w:val="50"/>
          <w:sz w:val="24"/>
        </w:rPr>
        <w:t xml:space="preserve"> </w:t>
      </w:r>
      <w:r>
        <w:rPr>
          <w:rFonts w:ascii="Times New Roman" w:hAnsi="Times New Roman"/>
          <w:sz w:val="24"/>
        </w:rPr>
        <w:t>документа</w:t>
      </w:r>
    </w:p>
    <w:p>
      <w:pPr>
        <w:pStyle w:val="Normal"/>
        <w:spacing w:before="0" w:after="0"/>
        <w:ind w:left="828" w:right="0" w:hanging="0"/>
        <w:jc w:val="both"/>
        <w:rPr>
          <w:sz w:val="24"/>
        </w:rPr>
      </w:pPr>
      <w:r>
        <w:rPr>
          <w:sz w:val="24"/>
        </w:rPr>
        <w:t>«Установка</w:t>
      </w:r>
      <w:r>
        <w:rPr>
          <w:spacing w:val="-3"/>
          <w:sz w:val="24"/>
        </w:rPr>
        <w:t xml:space="preserve"> </w:t>
      </w:r>
      <w:r>
        <w:rPr>
          <w:sz w:val="24"/>
        </w:rPr>
        <w:t>цен».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828" w:leader="none"/>
        </w:tabs>
        <w:spacing w:lineRule="auto" w:line="240" w:before="0" w:after="0"/>
        <w:ind w:left="828" w:right="111" w:hanging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Пользователи (медсёстры, старшие медсёстры) списывают затраты материалов на оказание услуг, по мере их выполнения, на 20 счёт с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помощью документа Требование-накладная (далее ТрНк). В документе указывают номенклатурную группу затрат, подразделение (например,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кабинет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или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филиал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целом)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материалы, соответствующие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спецификации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из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п.1.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88" w:leader="none"/>
        </w:tabs>
        <w:spacing w:lineRule="auto" w:line="240" w:before="0" w:after="0"/>
        <w:ind w:left="1188" w:right="106" w:hanging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облегчения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ввода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предусмотрено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заполнение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спецификации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выбранным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РТиУ,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которые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могут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быть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загружены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из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внешней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программы. Для РТиУ сохраняется привязка для целей списания затрат в виде нового субконто сч. 20; подставляется номенклатурная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группа соответствующих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услуг.</w:t>
      </w:r>
    </w:p>
    <w:p>
      <w:pPr>
        <w:pStyle w:val="Normal"/>
        <w:spacing w:before="0" w:after="0"/>
        <w:ind w:left="107" w:right="0" w:hanging="0"/>
        <w:jc w:val="both"/>
        <w:rPr>
          <w:sz w:val="24"/>
        </w:rPr>
      </w:pPr>
      <w:r>
        <w:drawing>
          <wp:anchor behindDoc="0" distT="0" distB="0" distL="0" distR="0" simplePos="0" locked="0" layoutInCell="1" allowOverlap="1" relativeHeight="13">
            <wp:simplePos x="0" y="0"/>
            <wp:positionH relativeFrom="page">
              <wp:posOffset>737870</wp:posOffset>
            </wp:positionH>
            <wp:positionV relativeFrom="paragraph">
              <wp:posOffset>241935</wp:posOffset>
            </wp:positionV>
            <wp:extent cx="5757545" cy="1651635"/>
            <wp:effectExtent l="0" t="0" r="0" b="0"/>
            <wp:wrapTopAndBottom/>
            <wp:docPr id="5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1651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П</w:t>
      </w:r>
      <w:r>
        <w:rPr>
          <w:sz w:val="24"/>
        </w:rPr>
        <w:t>римерный</w:t>
      </w:r>
      <w:r>
        <w:rPr>
          <w:spacing w:val="-2"/>
          <w:sz w:val="24"/>
        </w:rPr>
        <w:t xml:space="preserve"> </w:t>
      </w:r>
      <w:r>
        <w:rPr>
          <w:sz w:val="24"/>
        </w:rPr>
        <w:t>вид</w:t>
      </w:r>
      <w:r>
        <w:rPr>
          <w:spacing w:val="-3"/>
          <w:sz w:val="24"/>
        </w:rPr>
        <w:t xml:space="preserve"> </w:t>
      </w:r>
      <w:r>
        <w:rPr>
          <w:sz w:val="24"/>
        </w:rPr>
        <w:t>формы</w:t>
      </w:r>
      <w:r>
        <w:rPr>
          <w:spacing w:val="-3"/>
          <w:sz w:val="24"/>
        </w:rPr>
        <w:t xml:space="preserve"> </w:t>
      </w:r>
      <w:r>
        <w:rPr>
          <w:sz w:val="24"/>
        </w:rPr>
        <w:t>подбора</w:t>
      </w:r>
      <w:r>
        <w:rPr>
          <w:spacing w:val="-1"/>
          <w:sz w:val="24"/>
        </w:rPr>
        <w:t xml:space="preserve"> </w:t>
      </w:r>
      <w:r>
        <w:rPr>
          <w:sz w:val="24"/>
        </w:rPr>
        <w:t>номенклатуры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ТрНк:</w:t>
      </w:r>
    </w:p>
    <w:p>
      <w:pPr>
        <w:pStyle w:val="Normal"/>
        <w:spacing w:lineRule="auto" w:line="240" w:before="4" w:after="0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828" w:leader="none"/>
        </w:tabs>
        <w:spacing w:lineRule="auto" w:line="240" w:before="0" w:after="0"/>
        <w:ind w:left="828" w:right="117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Пользователи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(бухгалтеры,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расчётчики)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z w:val="24"/>
        </w:rPr>
        <w:t>начисляют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заработную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плату,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относя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z w:val="24"/>
        </w:rPr>
        <w:t>её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36"/>
          <w:sz w:val="24"/>
        </w:rPr>
        <w:t xml:space="preserve"> </w:t>
      </w:r>
      <w:r>
        <w:rPr>
          <w:rFonts w:ascii="Times New Roman" w:hAnsi="Times New Roman"/>
          <w:sz w:val="24"/>
        </w:rPr>
        <w:t>те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же</w:t>
      </w:r>
      <w:r>
        <w:rPr>
          <w:rFonts w:ascii="Times New Roman" w:hAnsi="Times New Roman"/>
          <w:spacing w:val="37"/>
          <w:sz w:val="24"/>
        </w:rPr>
        <w:t xml:space="preserve"> </w:t>
      </w:r>
      <w:r>
        <w:rPr>
          <w:rFonts w:ascii="Times New Roman" w:hAnsi="Times New Roman"/>
          <w:sz w:val="24"/>
        </w:rPr>
        <w:t>номенклатурные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группы,</w:t>
      </w:r>
      <w:r>
        <w:rPr>
          <w:rFonts w:ascii="Times New Roman" w:hAnsi="Times New Roman"/>
          <w:spacing w:val="37"/>
          <w:sz w:val="24"/>
        </w:rPr>
        <w:t xml:space="preserve"> </w:t>
      </w:r>
      <w:r>
        <w:rPr>
          <w:rFonts w:ascii="Times New Roman" w:hAnsi="Times New Roman"/>
          <w:sz w:val="24"/>
        </w:rPr>
        <w:t>соответствующие</w:t>
      </w:r>
      <w:r>
        <w:rPr>
          <w:rFonts w:ascii="Times New Roman" w:hAnsi="Times New Roman"/>
          <w:spacing w:val="41"/>
          <w:sz w:val="24"/>
        </w:rPr>
        <w:t xml:space="preserve"> </w:t>
      </w:r>
      <w:r>
        <w:rPr>
          <w:rFonts w:ascii="Times New Roman" w:hAnsi="Times New Roman"/>
          <w:sz w:val="24"/>
        </w:rPr>
        <w:t>п.1,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списывая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её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20 счёт.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828" w:leader="none"/>
        </w:tabs>
        <w:spacing w:lineRule="auto" w:line="240" w:before="0" w:after="0"/>
        <w:ind w:left="828" w:right="102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Пользователь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(оператор,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администратор)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вводит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или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загружает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из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внешней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программы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документ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Реализация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товаров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20"/>
          <w:sz w:val="24"/>
        </w:rPr>
        <w:t xml:space="preserve"> </w:t>
      </w:r>
      <w:r>
        <w:rPr>
          <w:rFonts w:ascii="Times New Roman" w:hAnsi="Times New Roman"/>
          <w:sz w:val="24"/>
        </w:rPr>
        <w:t>услуг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(далее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РТиУ),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указывая соответствующую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номенклатуру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услуг.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187" w:leader="none"/>
          <w:tab w:val="left" w:pos="1188" w:leader="none"/>
        </w:tabs>
        <w:spacing w:lineRule="auto" w:line="240" w:before="0" w:after="0"/>
        <w:ind w:left="1188" w:right="108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Автоматически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выборе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номенклатуры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z w:val="24"/>
        </w:rPr>
        <w:t>услуг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z w:val="24"/>
        </w:rPr>
        <w:t>субконто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rFonts w:ascii="Times New Roman" w:hAnsi="Times New Roman"/>
          <w:sz w:val="24"/>
        </w:rPr>
        <w:t>счёта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90.01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подставляется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номенклатурная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группа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этой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услуги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дальнейшего учёта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плана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затрат 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отражения доходов.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187" w:leader="none"/>
          <w:tab w:val="left" w:pos="1188" w:leader="none"/>
        </w:tabs>
        <w:spacing w:lineRule="auto" w:line="240" w:before="0" w:after="0"/>
        <w:ind w:left="1188" w:right="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Автоматически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выборе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номенклатуры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услуг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документ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подставляется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спецификация,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указанная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как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основная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услуги.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187" w:leader="none"/>
          <w:tab w:val="left" w:pos="1188" w:leader="none"/>
        </w:tabs>
        <w:spacing w:lineRule="auto" w:line="240" w:before="0" w:after="0"/>
        <w:ind w:left="1188" w:right="126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проведении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РТиУ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происходит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rFonts w:ascii="Times New Roman" w:hAnsi="Times New Roman"/>
          <w:sz w:val="24"/>
        </w:rPr>
        <w:t>отражение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плановой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себестоимости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услуг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данным,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введённым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п.1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2,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соответствии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указанной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документе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спецификацией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(прим.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тех. специалиста: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отражение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происходит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регистре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накопления).</w:t>
      </w:r>
    </w:p>
    <w:p>
      <w:pPr>
        <w:sectPr>
          <w:type w:val="continuous"/>
          <w:pgSz w:orient="landscape" w:w="16838" w:h="11906"/>
          <w:pgMar w:left="1020" w:right="180" w:header="0" w:top="275" w:footer="280" w:bottom="816" w:gutter="0"/>
          <w:formProt w:val="false"/>
          <w:textDirection w:val="lrTb"/>
          <w:docGrid w:type="default" w:linePitch="100" w:charSpace="0"/>
        </w:sectPr>
      </w:pPr>
    </w:p>
    <w:p>
      <w:pPr>
        <w:pStyle w:val="ListParagraph"/>
        <w:numPr>
          <w:ilvl w:val="2"/>
          <w:numId w:val="5"/>
        </w:numPr>
        <w:tabs>
          <w:tab w:val="clear" w:pos="720"/>
          <w:tab w:val="left" w:pos="828" w:leader="none"/>
        </w:tabs>
        <w:spacing w:lineRule="auto" w:line="240" w:before="64" w:after="0"/>
        <w:ind w:left="828" w:right="125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мере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устаревания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спецификаций,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пользователи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(бухгалтеры,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экономисты)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создают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новые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спецификации,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указывая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как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основные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номенклатуры.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Эти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спецификации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будут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использоваться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новых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РТиУ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отражения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плановой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стоимости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новым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спецификациям.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828" w:leader="none"/>
        </w:tabs>
        <w:spacing w:lineRule="auto" w:line="240" w:before="0" w:after="0"/>
        <w:ind w:left="828" w:right="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анализа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план-фактной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себестоимости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будет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использоваться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отчёт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«План-фактный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анализ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себестоимости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за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период»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показателями: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187" w:leader="none"/>
          <w:tab w:val="left" w:pos="1188" w:leader="none"/>
        </w:tabs>
        <w:spacing w:lineRule="auto" w:line="240" w:before="0" w:after="0"/>
        <w:ind w:left="1188" w:right="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План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(количество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сумма)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187" w:leader="none"/>
          <w:tab w:val="left" w:pos="1188" w:leader="none"/>
        </w:tabs>
        <w:spacing w:lineRule="auto" w:line="240" w:before="0" w:after="0"/>
        <w:ind w:left="1188" w:right="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Факт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(количество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сумма)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187" w:leader="none"/>
          <w:tab w:val="left" w:pos="1188" w:leader="none"/>
        </w:tabs>
        <w:spacing w:lineRule="auto" w:line="240" w:before="0" w:after="0"/>
        <w:ind w:left="1188" w:right="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Отклонение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(количество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сумма)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187" w:leader="none"/>
          <w:tab w:val="left" w:pos="1188" w:leader="none"/>
        </w:tabs>
        <w:spacing w:lineRule="auto" w:line="240" w:before="0" w:after="0"/>
        <w:ind w:left="828" w:right="10695" w:hanging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Отклонение % (количество и сумма)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отчёте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будут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доступны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группировки: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187" w:leader="none"/>
          <w:tab w:val="left" w:pos="1188" w:leader="none"/>
        </w:tabs>
        <w:spacing w:lineRule="auto" w:line="240" w:before="0" w:after="0"/>
        <w:ind w:left="1188" w:right="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Подразделение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(с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детализацией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до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кабинетов,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т. е.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иерархией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Филиал/Кабинет)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187" w:leader="none"/>
          <w:tab w:val="left" w:pos="1188" w:leader="none"/>
        </w:tabs>
        <w:spacing w:lineRule="auto" w:line="240" w:before="0" w:after="0"/>
        <w:ind w:left="1188" w:right="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Номенклатурная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группа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(с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детализацией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до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услуг: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Группа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услуг/Услуга)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187" w:leader="none"/>
          <w:tab w:val="left" w:pos="1188" w:leader="none"/>
        </w:tabs>
        <w:spacing w:lineRule="auto" w:line="240" w:before="0" w:after="0"/>
        <w:ind w:left="1188" w:right="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Реализация товаров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услуг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187" w:leader="none"/>
          <w:tab w:val="left" w:pos="1188" w:leader="none"/>
        </w:tabs>
        <w:spacing w:lineRule="exact" w:line="294" w:before="0" w:after="0"/>
        <w:ind w:left="1188" w:right="0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Расходы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(материалы,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зарплата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статьям)</w:t>
      </w:r>
    </w:p>
    <w:p>
      <w:pPr>
        <w:pStyle w:val="Normal"/>
        <w:spacing w:lineRule="exact" w:line="276" w:before="0" w:after="0"/>
        <w:ind w:left="828" w:right="0" w:hanging="0"/>
        <w:jc w:val="left"/>
        <w:rPr>
          <w:sz w:val="24"/>
        </w:rPr>
      </w:pPr>
      <w:r>
        <w:rPr>
          <w:sz w:val="24"/>
        </w:rPr>
        <w:t>Группировки</w:t>
      </w:r>
      <w:r>
        <w:rPr>
          <w:spacing w:val="-3"/>
          <w:sz w:val="24"/>
        </w:rPr>
        <w:t xml:space="preserve"> </w:t>
      </w:r>
      <w:r>
        <w:rPr>
          <w:sz w:val="24"/>
        </w:rPr>
        <w:t>могут</w:t>
      </w:r>
      <w:r>
        <w:rPr>
          <w:spacing w:val="-4"/>
          <w:sz w:val="24"/>
        </w:rPr>
        <w:t xml:space="preserve"> </w:t>
      </w:r>
      <w:r>
        <w:rPr>
          <w:sz w:val="24"/>
        </w:rPr>
        <w:t>быть</w:t>
      </w:r>
      <w:r>
        <w:rPr>
          <w:spacing w:val="-3"/>
          <w:sz w:val="24"/>
        </w:rPr>
        <w:t xml:space="preserve"> </w:t>
      </w:r>
      <w:r>
        <w:rPr>
          <w:sz w:val="24"/>
        </w:rPr>
        <w:t>изменены</w:t>
      </w:r>
      <w:r>
        <w:rPr>
          <w:spacing w:val="-2"/>
          <w:sz w:val="24"/>
        </w:rPr>
        <w:t xml:space="preserve"> </w:t>
      </w:r>
      <w:r>
        <w:rPr>
          <w:sz w:val="24"/>
        </w:rPr>
        <w:t>пользователем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сохранены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нужных</w:t>
      </w:r>
      <w:r>
        <w:rPr>
          <w:spacing w:val="-4"/>
          <w:sz w:val="24"/>
        </w:rPr>
        <w:t xml:space="preserve"> </w:t>
      </w:r>
      <w:r>
        <w:rPr>
          <w:sz w:val="24"/>
        </w:rPr>
        <w:t>вариантах</w:t>
      </w:r>
      <w:r>
        <w:rPr>
          <w:spacing w:val="-3"/>
          <w:sz w:val="24"/>
        </w:rPr>
        <w:t xml:space="preserve"> </w:t>
      </w:r>
      <w:r>
        <w:rPr>
          <w:sz w:val="24"/>
        </w:rPr>
        <w:t>отчёта.</w:t>
      </w:r>
    </w:p>
    <w:p>
      <w:pPr>
        <w:pStyle w:val="Normal"/>
        <w:spacing w:lineRule="auto" w:line="240" w:before="0" w:after="0"/>
        <w:rPr>
          <w:sz w:val="24"/>
        </w:rPr>
      </w:pPr>
      <w:r>
        <w:rPr>
          <w:sz w:val="24"/>
        </w:rPr>
      </w:r>
    </w:p>
    <w:p>
      <w:pPr>
        <w:pStyle w:val="1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9">
                <wp:simplePos x="0" y="0"/>
                <wp:positionH relativeFrom="page">
                  <wp:posOffset>715010</wp:posOffset>
                </wp:positionH>
                <wp:positionV relativeFrom="paragraph">
                  <wp:posOffset>324485</wp:posOffset>
                </wp:positionV>
                <wp:extent cx="9803765" cy="1270"/>
                <wp:effectExtent l="0" t="0" r="0" b="0"/>
                <wp:wrapTopAndBottom/>
                <wp:docPr id="6" name="Изображение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803160" cy="0"/>
                        </a:xfrm>
                        <a:prstGeom prst="line">
                          <a:avLst/>
                        </a:prstGeom>
                        <a:ln w="126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3pt,25.55pt" to="828.15pt,25.55pt" ID="Изображение5" stroked="t" style="position:absolute;flip:x;mso-position-horizontal-relative:page">
                <v:stroke color="black" weight="12600" joinstyle="round" endcap="flat"/>
                <v:fill o:detectmouseclick="t" on="false"/>
              </v:line>
            </w:pict>
          </mc:Fallback>
        </mc:AlternateContent>
      </w:r>
      <w:r>
        <w:rPr>
          <w:color w:val="16355C"/>
          <w:spacing w:val="4"/>
        </w:rPr>
        <w:t>О</w:t>
      </w:r>
      <w:r>
        <w:rPr>
          <w:color w:val="16355C"/>
        </w:rPr>
        <w:t>б</w:t>
      </w:r>
      <w:r>
        <w:rPr>
          <w:color w:val="16355C"/>
          <w:spacing w:val="6"/>
        </w:rPr>
        <w:t>ъ</w:t>
      </w:r>
      <w:r>
        <w:rPr>
          <w:color w:val="16355C"/>
          <w:spacing w:val="-34"/>
        </w:rPr>
        <w:t>ё</w:t>
      </w:r>
      <w:r>
        <w:rPr>
          <w:color w:val="16355C"/>
        </w:rPr>
        <w:t>м</w:t>
      </w:r>
      <w:r>
        <w:rPr>
          <w:color w:val="16355C"/>
          <w:spacing w:val="9"/>
        </w:rPr>
        <w:t xml:space="preserve"> </w:t>
      </w:r>
      <w:r>
        <w:rPr>
          <w:color w:val="16355C"/>
        </w:rPr>
        <w:t>и</w:t>
      </w:r>
      <w:r>
        <w:rPr>
          <w:color w:val="16355C"/>
          <w:spacing w:val="9"/>
        </w:rPr>
        <w:t xml:space="preserve"> </w:t>
      </w:r>
      <w:r>
        <w:rPr>
          <w:color w:val="16355C"/>
          <w:spacing w:val="2"/>
        </w:rPr>
        <w:t>с</w:t>
      </w:r>
      <w:r>
        <w:rPr>
          <w:color w:val="16355C"/>
          <w:spacing w:val="5"/>
        </w:rPr>
        <w:t>т</w:t>
      </w:r>
      <w:r>
        <w:rPr>
          <w:color w:val="16355C"/>
          <w:spacing w:val="4"/>
        </w:rPr>
        <w:t>о</w:t>
      </w:r>
      <w:r>
        <w:rPr>
          <w:color w:val="16355C"/>
          <w:spacing w:val="5"/>
        </w:rPr>
        <w:t>и</w:t>
      </w:r>
      <w:r>
        <w:rPr>
          <w:color w:val="16355C"/>
          <w:spacing w:val="3"/>
        </w:rPr>
        <w:t>м</w:t>
      </w:r>
      <w:r>
        <w:rPr>
          <w:color w:val="16355C"/>
          <w:spacing w:val="6"/>
        </w:rPr>
        <w:t>о</w:t>
      </w:r>
      <w:r>
        <w:rPr>
          <w:color w:val="16355C"/>
          <w:spacing w:val="2"/>
        </w:rPr>
        <w:t>с</w:t>
      </w:r>
      <w:r>
        <w:rPr>
          <w:color w:val="16355C"/>
          <w:spacing w:val="5"/>
        </w:rPr>
        <w:t>т</w:t>
      </w:r>
      <w:r>
        <w:rPr>
          <w:color w:val="16355C"/>
        </w:rPr>
        <w:t>ь</w:t>
      </w:r>
      <w:r>
        <w:rPr>
          <w:color w:val="16355C"/>
          <w:spacing w:val="8"/>
        </w:rPr>
        <w:t xml:space="preserve"> </w:t>
      </w:r>
      <w:r>
        <w:rPr>
          <w:color w:val="16355C"/>
          <w:spacing w:val="5"/>
        </w:rPr>
        <w:t>р</w:t>
      </w:r>
      <w:r>
        <w:rPr>
          <w:color w:val="16355C"/>
          <w:spacing w:val="3"/>
        </w:rPr>
        <w:t>а</w:t>
      </w:r>
      <w:r>
        <w:rPr>
          <w:color w:val="16355C"/>
          <w:spacing w:val="5"/>
        </w:rPr>
        <w:t>б</w:t>
      </w:r>
      <w:r>
        <w:rPr>
          <w:color w:val="16355C"/>
          <w:spacing w:val="-1"/>
        </w:rPr>
        <w:t>о</w:t>
      </w:r>
      <w:r>
        <w:rPr>
          <w:color w:val="16355C"/>
        </w:rPr>
        <w:t>т</w:t>
      </w:r>
      <w:r>
        <w:rPr>
          <w:color w:val="16355C"/>
          <w:spacing w:val="9"/>
        </w:rPr>
        <w:t xml:space="preserve"> </w:t>
      </w:r>
      <w:r>
        <w:rPr>
          <w:color w:val="16355C"/>
          <w:spacing w:val="5"/>
        </w:rPr>
        <w:t>Э</w:t>
      </w:r>
      <w:r>
        <w:rPr>
          <w:color w:val="16355C"/>
          <w:spacing w:val="3"/>
        </w:rPr>
        <w:t>т</w:t>
      </w:r>
      <w:r>
        <w:rPr>
          <w:color w:val="16355C"/>
          <w:spacing w:val="6"/>
        </w:rPr>
        <w:t>а</w:t>
      </w:r>
      <w:r>
        <w:rPr>
          <w:color w:val="16355C"/>
          <w:spacing w:val="3"/>
        </w:rPr>
        <w:t>п</w:t>
      </w:r>
      <w:r>
        <w:rPr>
          <w:color w:val="16355C"/>
        </w:rPr>
        <w:t>а</w:t>
      </w:r>
      <w:r>
        <w:rPr>
          <w:color w:val="16355C"/>
          <w:spacing w:val="10"/>
        </w:rPr>
        <w:t xml:space="preserve"> </w:t>
      </w:r>
      <w:r>
        <w:rPr>
          <w:color w:val="16355C"/>
          <w:spacing w:val="4"/>
        </w:rPr>
        <w:t>1</w:t>
      </w:r>
      <w:r>
        <w:rPr>
          <w:color w:val="16355C"/>
        </w:rPr>
        <w:t>.</w:t>
      </w:r>
    </w:p>
    <w:p>
      <w:pPr>
        <w:pStyle w:val="Style16"/>
        <w:spacing w:before="2" w:after="0"/>
        <w:rPr>
          <w:rFonts w:ascii="Cambria" w:hAnsi="Cambria"/>
          <w:sz w:val="23"/>
        </w:rPr>
      </w:pPr>
      <w:r>
        <w:rPr>
          <w:rFonts w:ascii="Cambria" w:hAnsi="Cambria"/>
          <w:sz w:val="23"/>
        </w:rPr>
      </w:r>
    </w:p>
    <w:tbl>
      <w:tblPr>
        <w:tblW w:w="15390" w:type="dxa"/>
        <w:jc w:val="left"/>
        <w:tblInd w:w="110" w:type="dxa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1188"/>
        <w:gridCol w:w="2550"/>
        <w:gridCol w:w="4487"/>
        <w:gridCol w:w="7164"/>
      </w:tblGrid>
      <w:tr>
        <w:trPr>
          <w:trHeight w:val="1222" w:hRule="atLeast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6" w:after="0"/>
              <w:ind w:left="56" w:right="83" w:hanging="0"/>
              <w:rPr>
                <w:sz w:val="24"/>
              </w:rPr>
            </w:pPr>
            <w:r>
              <w:rPr>
                <w:sz w:val="24"/>
              </w:rPr>
              <w:t>Код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задачи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6" w:after="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6" w:after="0"/>
              <w:rPr>
                <w:sz w:val="24"/>
              </w:rPr>
            </w:pP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</w:p>
        </w:tc>
        <w:tc>
          <w:tcPr>
            <w:tcW w:w="7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6" w:after="0"/>
              <w:ind w:left="56" w:right="100" w:hanging="0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Ожидаемый результат.</w:t>
            </w:r>
          </w:p>
        </w:tc>
      </w:tr>
      <w:tr>
        <w:trPr>
          <w:trHeight w:val="613" w:hRule="atLeast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rPr>
                <w:sz w:val="24"/>
              </w:rPr>
            </w:pPr>
            <w:r>
              <w:rPr>
                <w:strike/>
                <w:sz w:val="24"/>
              </w:rPr>
              <w:t>Разработка</w:t>
            </w:r>
            <w:r>
              <w:rPr>
                <w:strike/>
                <w:spacing w:val="-3"/>
                <w:sz w:val="24"/>
              </w:rPr>
              <w:t xml:space="preserve"> </w:t>
            </w:r>
            <w:r>
              <w:rPr>
                <w:strike/>
                <w:sz w:val="24"/>
              </w:rPr>
              <w:t>проекта.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rPr>
                <w:sz w:val="24"/>
              </w:rPr>
            </w:pPr>
            <w:r>
              <w:rPr>
                <w:strike/>
                <w:sz w:val="24"/>
              </w:rPr>
              <w:t>Разработка</w:t>
            </w:r>
            <w:r>
              <w:rPr>
                <w:strike/>
                <w:spacing w:val="-3"/>
                <w:sz w:val="24"/>
              </w:rPr>
              <w:t xml:space="preserve"> </w:t>
            </w:r>
            <w:r>
              <w:rPr>
                <w:strike/>
                <w:sz w:val="24"/>
              </w:rPr>
              <w:t>данного</w:t>
            </w:r>
            <w:r>
              <w:rPr>
                <w:strike/>
                <w:spacing w:val="-4"/>
                <w:sz w:val="24"/>
              </w:rPr>
              <w:t xml:space="preserve"> </w:t>
            </w:r>
            <w:r>
              <w:rPr>
                <w:strike/>
                <w:sz w:val="24"/>
              </w:rPr>
              <w:t>проекта</w:t>
            </w:r>
          </w:p>
        </w:tc>
        <w:tc>
          <w:tcPr>
            <w:tcW w:w="7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ind w:left="310" w:right="304" w:hanging="0"/>
              <w:jc w:val="center"/>
              <w:rPr>
                <w:strike/>
                <w:sz w:val="24"/>
              </w:rPr>
            </w:pPr>
            <w:r>
              <w:rPr>
                <w:strike/>
                <w:sz w:val="24"/>
              </w:rPr>
              <w:t>-</w:t>
            </w:r>
          </w:p>
        </w:tc>
      </w:tr>
      <w:tr>
        <w:trPr>
          <w:trHeight w:val="2269" w:hRule="atLeast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  <w:t>ЦБ-00013961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rPr>
                <w:sz w:val="24"/>
              </w:rPr>
            </w:pPr>
            <w:r>
              <w:rPr>
                <w:sz w:val="24"/>
              </w:rPr>
              <w:t>Доработка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Спецификаций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numPr>
                <w:ilvl w:val="0"/>
                <w:numId w:val="3"/>
              </w:numPr>
              <w:tabs>
                <w:tab w:val="clear" w:pos="720"/>
                <w:tab w:val="left" w:pos="199" w:leader="none"/>
              </w:tabs>
              <w:spacing w:lineRule="auto" w:line="240" w:before="0" w:after="0"/>
              <w:ind w:left="58" w:right="967" w:hanging="0"/>
              <w:jc w:val="left"/>
              <w:rPr>
                <w:sz w:val="24"/>
              </w:rPr>
            </w:pPr>
            <w:r>
              <w:rPr>
                <w:sz w:val="24"/>
              </w:rPr>
              <w:t>Добавить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табличную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«Работы»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отражения расходов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 ЗП.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20"/>
                <w:tab w:val="left" w:pos="199" w:leader="none"/>
              </w:tabs>
              <w:spacing w:lineRule="auto" w:line="240" w:before="0" w:after="0"/>
              <w:ind w:left="58" w:right="286" w:hanging="0"/>
              <w:jc w:val="left"/>
              <w:rPr>
                <w:sz w:val="24"/>
              </w:rPr>
            </w:pPr>
            <w:r>
              <w:rPr>
                <w:sz w:val="24"/>
              </w:rPr>
              <w:t>Добавить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отображение цены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стоимости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работ.</w:t>
            </w:r>
          </w:p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0" w:right="397" w:hanging="0"/>
              <w:jc w:val="left"/>
              <w:rPr/>
            </w:pPr>
            <w:r>
              <w:rPr>
                <w:i/>
                <w:sz w:val="24"/>
              </w:rPr>
              <w:t>*Перенос справочников из других источников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выполняется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силами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заказчика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либо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рамками</w:t>
            </w:r>
            <w:r>
              <w:rPr>
                <w:i/>
                <w:spacing w:val="-57"/>
                <w:sz w:val="24"/>
              </w:rPr>
              <w:t xml:space="preserve"> данного </w:t>
            </w:r>
            <w:r>
              <w:rPr>
                <w:i/>
                <w:sz w:val="24"/>
              </w:rPr>
              <w:t>проекта.</w:t>
            </w:r>
          </w:p>
        </w:tc>
        <w:tc>
          <w:tcPr>
            <w:tcW w:w="7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ind w:left="310" w:right="304" w:hanging="0"/>
              <w:jc w:val="left"/>
              <w:rPr/>
            </w:pPr>
            <w:r>
              <w:rPr>
                <w:sz w:val="24"/>
              </w:rPr>
              <w:t>На форму справочника добавлены колонки как на картинке в проекте.</w:t>
              <w:br/>
              <w:t>Цена и стоимость нормо-часа берутся из типового рег. сведений Цены номенклатуры.</w:t>
              <w:br/>
              <w:t>---</w:t>
              <w:br/>
              <w:t>Пользователи вводят текущую спецификацию (Справочник «Спецификации») с указанием используемых материалов и затрат на выполнение работ (зарплата).</w:t>
              <w:br/>
              <w:t>Пользователи (бухгалтеры, экономисты) регистрируют плановую цену материалов и плановую ставку зарплаты с помощью документа</w:t>
              <w:br/>
              <w:t>«Установка цен».</w:t>
              <w:br/>
              <w:br/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Сделала</w:t>
            </w:r>
            <w:r>
              <w:rPr>
                <w:sz w:val="24"/>
                <w:highlight w:val="yellow"/>
              </w:rPr>
              <w:t xml:space="preserve"> Ирина</w:t>
            </w:r>
          </w:p>
        </w:tc>
      </w:tr>
      <w:tr>
        <w:trPr>
          <w:trHeight w:val="1432" w:hRule="atLeast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  <w:t>ЦБ-00013962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rPr>
                <w:sz w:val="24"/>
              </w:rPr>
            </w:pPr>
            <w:r>
              <w:rPr>
                <w:sz w:val="24"/>
              </w:rPr>
              <w:t>Доработка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РТиУ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numPr>
                <w:ilvl w:val="0"/>
                <w:numId w:val="2"/>
              </w:numPr>
              <w:tabs>
                <w:tab w:val="clear" w:pos="720"/>
                <w:tab w:val="left" w:pos="199" w:leader="none"/>
              </w:tabs>
              <w:spacing w:lineRule="exact" w:line="274" w:before="0" w:after="0"/>
              <w:ind w:left="198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Подстановка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спецификации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выборе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услуг.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20"/>
                <w:tab w:val="left" w:pos="199" w:leader="none"/>
              </w:tabs>
              <w:spacing w:lineRule="auto" w:line="240" w:before="0" w:after="0"/>
              <w:ind w:left="58" w:right="1335" w:hanging="0"/>
              <w:jc w:val="left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себестоимости услуг.</w:t>
            </w:r>
          </w:p>
          <w:p>
            <w:pPr>
              <w:pStyle w:val="TableParagraph"/>
              <w:ind w:left="58" w:right="221" w:hanging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*Доработка загрузки РТиУ из других источников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выполняется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силами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заказчика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либо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рамками</w:t>
            </w:r>
          </w:p>
        </w:tc>
        <w:tc>
          <w:tcPr>
            <w:tcW w:w="7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ind w:left="310" w:right="304" w:hanging="0"/>
              <w:jc w:val="left"/>
              <w:rPr/>
            </w:pPr>
            <w:r>
              <w:rPr>
                <w:sz w:val="24"/>
              </w:rPr>
              <w:t>Автоматическая подстановка спецификации при стандартных сценариях заполнения услуг РТиУ, для этого понадобится колонка в ТЧ услуг.</w:t>
              <w:br/>
              <w:t>При проведении РТиУ делаются движения по рег. накопления Калькуяции для дальнейшего использования в отчёте ПФА.</w:t>
              <w:br/>
              <w:t>----</w:t>
              <w:br/>
              <w:t>5. Пользователь (оператор, администратор) вводит или загружает из внешней программы документ Реализация товаров и услуг (далее РТиУ), указывая соответствующую номенклатуру услуг.</w:t>
              <w:br/>
              <w:t>• Автоматически при выборе номенклатуры услуг в субконто счёта 90.01 подставляется номенклатурная группа этой услуги для дальнейшего учёта плана затрат и отражения доходов.</w:t>
              <w:br/>
              <w:t>• Автоматически при выборе номенклатуры услуг в документ подставляется спецификация, указанная как основная для услуги.</w:t>
              <w:br/>
              <w:t xml:space="preserve">• При проведении РТиУ происходит отражение плановой себестоимости услуг по данным, введённым в п.1 и 2, в соответствии с указанной в документе спецификацией (прим. для тех. специалиста: отражение происходит в регистре накопления). 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/>
            </w:pPr>
            <w:r>
              <w:rPr>
                <w:sz w:val="24"/>
                <w:highlight w:val="yellow"/>
              </w:rPr>
              <w:t xml:space="preserve">Начал делать Илья,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кому-то надо доделать</w:t>
            </w:r>
            <w:r>
              <w:rPr>
                <w:sz w:val="24"/>
                <w:highlight w:val="yellow"/>
              </w:rPr>
              <w:t>.</w:t>
              <w:br/>
              <w:t>Что сделано и нужно:</w:t>
              <w:br/>
              <w:t>Сделано проведение по регистру к2Калькуляции.</w:t>
              <w:br/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Доделать проведение Работ подобно Материалам, но на другую статью калькуляции.</w:t>
            </w:r>
            <w:r>
              <w:rPr>
                <w:sz w:val="24"/>
                <w:highlight w:val="yellow"/>
              </w:rPr>
              <w:t xml:space="preserve"> Запрос при проведении сохранить один! Можно в пакете.</w:t>
              <w:br/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Д</w:t>
            </w:r>
            <w:r>
              <w:rPr>
                <w:sz w:val="24"/>
                <w:highlight w:val="yellow"/>
              </w:rPr>
              <w:t>оработать поведение формы в соответствии с ТЗ.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613" w:hRule="atLeast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rPr/>
            </w:pPr>
            <w:r>
              <w:rPr>
                <w:i/>
                <w:sz w:val="24"/>
              </w:rPr>
              <w:t>данного проекта.</w:t>
            </w:r>
          </w:p>
        </w:tc>
        <w:tc>
          <w:tcPr>
            <w:tcW w:w="7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828" w:hRule="atLeast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  <w:t>ЦБ-00013963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58" w:right="387" w:hanging="0"/>
              <w:rPr>
                <w:sz w:val="24"/>
              </w:rPr>
            </w:pPr>
            <w:r>
              <w:rPr>
                <w:sz w:val="24"/>
              </w:rPr>
              <w:t>Подбор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реализациям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ТрНк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58" w:right="52" w:hanging="0"/>
              <w:rPr>
                <w:sz w:val="24"/>
              </w:rPr>
            </w:pPr>
            <w:bookmarkStart w:id="0" w:name="-Разработать_форму_подбора_материалов_по"/>
            <w:bookmarkEnd w:id="0"/>
            <w:r>
              <w:rPr>
                <w:sz w:val="24"/>
              </w:rPr>
              <w:t>-Разработать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подбора 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плановым данным из услуг РТиУ без подстановки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 (количество вводит пользователь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вручную в ТрНк для повышения достоверности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данных).Для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РТиУ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сохраняется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привязка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списания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затрат.</w:t>
            </w:r>
          </w:p>
          <w:p>
            <w:pPr>
              <w:pStyle w:val="TableParagraph"/>
              <w:spacing w:before="1" w:after="0"/>
              <w:ind w:left="0" w:right="0" w:hanging="0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</w:rPr>
            </w:r>
          </w:p>
          <w:p>
            <w:pPr>
              <w:pStyle w:val="TableParagraph"/>
              <w:ind w:left="58" w:right="425" w:hanging="0"/>
              <w:rPr>
                <w:sz w:val="24"/>
              </w:rPr>
            </w:pPr>
            <w:bookmarkStart w:id="1" w:name="-Доработка_движений_ТрНк_для_детализации"/>
            <w:bookmarkEnd w:id="1"/>
            <w:r>
              <w:rPr>
                <w:sz w:val="24"/>
              </w:rPr>
              <w:t>-Доработка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ТрНк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детализации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РТиУ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оборотов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сч.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 новом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субконто.</w:t>
            </w:r>
          </w:p>
        </w:tc>
        <w:tc>
          <w:tcPr>
            <w:tcW w:w="7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widowControl w:val="false"/>
              <w:suppressAutoHyphens w:val="true"/>
              <w:bidi w:val="0"/>
              <w:spacing w:lineRule="exact" w:line="274" w:before="0" w:after="0"/>
              <w:ind w:left="283" w:right="0" w:hanging="0"/>
              <w:jc w:val="left"/>
              <w:rPr>
                <w:sz w:val="24"/>
              </w:rPr>
            </w:pPr>
            <w:r>
              <w:rPr>
                <w:sz w:val="24"/>
              </w:rPr>
              <w:t>Для облегчения ввода предусмотрено заполнение спецификации по выбранным РТиУ на основе обработки"ОбработкаЗаполнениеТребованияНакладной_v9".</w:t>
            </w:r>
          </w:p>
          <w:p>
            <w:pPr>
              <w:pStyle w:val="TableParagraph"/>
              <w:widowControl w:val="false"/>
              <w:suppressAutoHyphens w:val="true"/>
              <w:bidi w:val="0"/>
              <w:spacing w:lineRule="exact" w:line="274" w:before="0" w:after="0"/>
              <w:ind w:left="283" w:right="0" w:hanging="0"/>
              <w:jc w:val="left"/>
              <w:rPr/>
            </w:pPr>
            <w:r>
              <w:rPr>
                <w:sz w:val="24"/>
              </w:rPr>
              <w:t>Подставляется номенклатурная группа соответствующих услуг.</w:t>
            </w:r>
          </w:p>
          <w:p>
            <w:pPr>
              <w:pStyle w:val="TableParagraph"/>
              <w:widowControl w:val="false"/>
              <w:suppressAutoHyphens w:val="true"/>
              <w:bidi w:val="0"/>
              <w:spacing w:lineRule="exact" w:line="274" w:before="0" w:after="0"/>
              <w:ind w:left="283" w:right="0" w:hanging="0"/>
              <w:jc w:val="left"/>
              <w:rPr>
                <w:highlight w:val="yellow"/>
              </w:rPr>
            </w:pPr>
            <w:r>
              <w:rPr>
                <w:sz w:val="24"/>
                <w:highlight w:val="yellow"/>
              </w:rPr>
              <w:t>Скорее всего, делать будем после отчёта (см. далее)</w:t>
            </w:r>
          </w:p>
        </w:tc>
      </w:tr>
      <w:tr>
        <w:trPr>
          <w:trHeight w:val="1165" w:hRule="atLeast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  <w:t>ЦБ-00013964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58" w:right="307" w:hanging="0"/>
              <w:rPr>
                <w:sz w:val="24"/>
              </w:rPr>
            </w:pPr>
            <w:r>
              <w:rPr>
                <w:sz w:val="24"/>
              </w:rPr>
              <w:t>Отчёт «План-фактный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себестоимости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период»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clear" w:pos="720"/>
                <w:tab w:val="left" w:pos="199" w:leader="none"/>
              </w:tabs>
              <w:spacing w:lineRule="auto" w:line="240" w:before="0" w:after="0"/>
              <w:ind w:left="58" w:right="366" w:hanging="0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Доработать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отчёт,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описанием.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clear" w:pos="720"/>
                <w:tab w:val="left" w:pos="199" w:leader="none"/>
              </w:tabs>
              <w:spacing w:lineRule="auto" w:line="240" w:before="0" w:after="0"/>
              <w:ind w:left="198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Предусмотреть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детализацию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РТиУ.</w:t>
            </w:r>
          </w:p>
        </w:tc>
        <w:tc>
          <w:tcPr>
            <w:tcW w:w="7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  <w:highlight w:val="yellow"/>
              </w:rPr>
              <w:t xml:space="preserve">Для РТиУ сохраняется привязка для целей списания затрат в виде нового субконто сч. 20 (если нужно для группировки отчёта ПФА). 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</w:rPr>
              <w:t>Для анализа план-фактной себестоимости используется отчёт «План-фактный анализ себестоимости за период» (ирПланФактныйАнализ) с показателями: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• </w:t>
            </w:r>
            <w:r>
              <w:rPr>
                <w:sz w:val="24"/>
              </w:rPr>
              <w:t>План (количество и сумма)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• </w:t>
            </w:r>
            <w:r>
              <w:rPr>
                <w:sz w:val="24"/>
              </w:rPr>
              <w:t>Факт (количество и сумма)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• </w:t>
            </w:r>
            <w:r>
              <w:rPr>
                <w:sz w:val="24"/>
              </w:rPr>
              <w:t>Отклонение (количество и сумма)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• </w:t>
            </w:r>
            <w:r>
              <w:rPr>
                <w:sz w:val="24"/>
              </w:rPr>
              <w:t xml:space="preserve">Отклонение % (количество и сумма) </w:t>
              <w:br/>
              <w:t>В отчёте будут доступны группировки: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  <w:highlight w:val="yellow"/>
              </w:rPr>
              <w:t xml:space="preserve">• </w:t>
            </w:r>
            <w:r>
              <w:rPr>
                <w:sz w:val="24"/>
                <w:highlight w:val="yellow"/>
              </w:rPr>
              <w:t>Подразделение (с детализацией до кабинетов, т. е. с иерархией Филиал/Кабинет)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• </w:t>
            </w:r>
            <w:r>
              <w:rPr>
                <w:sz w:val="24"/>
              </w:rPr>
              <w:t>Номенклатурная группа (с детализацией до услуг: Группа услуг/Услуга)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  <w:highlight w:val="yellow"/>
              </w:rPr>
              <w:t xml:space="preserve">• </w:t>
            </w:r>
            <w:r>
              <w:rPr>
                <w:sz w:val="24"/>
                <w:highlight w:val="yellow"/>
              </w:rPr>
              <w:t>Реализация товаров и услуг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• </w:t>
            </w:r>
            <w:r>
              <w:rPr>
                <w:sz w:val="24"/>
              </w:rPr>
              <w:t>Расходы (материалы, зарплата по статьям)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/>
            </w:pPr>
            <w:r>
              <w:rPr>
                <w:sz w:val="24"/>
              </w:rPr>
              <w:t>Группировки могут быть изменены пользователем и сохранены в нужных вариантах отчёта.</w:t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exact" w:line="274"/>
              <w:ind w:left="310" w:right="304" w:hanging="0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Что нужно сделать:</w:t>
            </w:r>
          </w:p>
          <w:p>
            <w:pPr>
              <w:pStyle w:val="TableParagraph"/>
              <w:numPr>
                <w:ilvl w:val="0"/>
                <w:numId w:val="7"/>
              </w:numPr>
              <w:spacing w:lineRule="exact" w:line="274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 xml:space="preserve">Отчёт: </w:t>
            </w:r>
          </w:p>
          <w:p>
            <w:pPr>
              <w:pStyle w:val="TableParagraph"/>
              <w:numPr>
                <w:ilvl w:val="1"/>
                <w:numId w:val="7"/>
              </w:numPr>
              <w:spacing w:lineRule="exact" w:line="274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убрать соединение с документом Калькуляция, которого больше нет. Детализация до изделия пропадёт.</w:t>
            </w:r>
          </w:p>
          <w:p>
            <w:pPr>
              <w:pStyle w:val="TableParagraph"/>
              <w:numPr>
                <w:ilvl w:val="1"/>
                <w:numId w:val="7"/>
              </w:numPr>
              <w:spacing w:lineRule="exact" w:line="274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Убрать отбор (соединение) по РС НезакрыеЗаказы, которого тоже нет. Теперь не будет фильтра по незакрытым заказам/номенклатурным группам, в отчёт попадут все номенклатурные группы в остатках и оборотах за период</w:t>
            </w:r>
          </w:p>
          <w:p>
            <w:pPr>
              <w:pStyle w:val="TableParagraph"/>
              <w:numPr>
                <w:ilvl w:val="1"/>
                <w:numId w:val="7"/>
              </w:numPr>
              <w:spacing w:lineRule="exact" w:line="274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Переименовать РегН рздКалькуляции в к2Калькуляции.</w:t>
            </w:r>
          </w:p>
          <w:p>
            <w:pPr>
              <w:pStyle w:val="TableParagraph"/>
              <w:numPr>
                <w:ilvl w:val="1"/>
                <w:numId w:val="7"/>
              </w:numPr>
              <w:spacing w:lineRule="exact" w:line="274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Добавить группировку по Подразделениям с иерархией, взяв Подразделения из оборотов 20 счёта.</w:t>
            </w:r>
          </w:p>
          <w:p>
            <w:pPr>
              <w:pStyle w:val="TableParagraph"/>
              <w:numPr>
                <w:ilvl w:val="0"/>
                <w:numId w:val="7"/>
              </w:numPr>
              <w:spacing w:lineRule="exact" w:line="274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Документ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ы нужно доработать, чтобы саккумулировать оборот в разрезе РТиУ, чтобы потом детализовать отчёт до РТиУ.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:</w:t>
            </w:r>
          </w:p>
          <w:p>
            <w:pPr>
              <w:pStyle w:val="TableParagraph"/>
              <w:numPr>
                <w:ilvl w:val="1"/>
                <w:numId w:val="7"/>
              </w:numPr>
              <w:spacing w:lineRule="exact" w:line="274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 xml:space="preserve">В РТиУ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 xml:space="preserve">Скорее всего придётся дописать движения по рег. К2Калькуляции (добавить измерение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РТиУ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 xml:space="preserve">).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Движения по остальным измерениям уже есть.</w:t>
            </w:r>
          </w:p>
          <w:p>
            <w:pPr>
              <w:pStyle w:val="TableParagraph"/>
              <w:numPr>
                <w:ilvl w:val="1"/>
                <w:numId w:val="7"/>
              </w:numPr>
              <w:spacing w:lineRule="exact" w:line="274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 xml:space="preserve">Для ТрНк нужно будет доработать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движения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 xml:space="preserve"> по 20 счёту добави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в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 xml:space="preserve"> субконто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РТиУ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 xml:space="preserve">,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чтобы накопить обороты по 20 счёту в разрезе РТиУ. Возможно, в самом документе доработок не потребуется, если типовое решение подхватит добавленное субконто.</w:t>
            </w:r>
          </w:p>
          <w:p>
            <w:pPr>
              <w:pStyle w:val="TableParagraph"/>
              <w:numPr>
                <w:ilvl w:val="0"/>
                <w:numId w:val="7"/>
              </w:numPr>
              <w:spacing w:lineRule="exact" w:line="274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Отчёт:</w:t>
            </w:r>
          </w:p>
          <w:p>
            <w:pPr>
              <w:pStyle w:val="TableParagraph"/>
              <w:numPr>
                <w:ilvl w:val="1"/>
                <w:numId w:val="7"/>
              </w:numPr>
              <w:spacing w:lineRule="exact" w:line="274"/>
              <w:jc w:val="left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 xml:space="preserve">Добавить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 xml:space="preserve">соединение и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 xml:space="preserve">группировку по РТиУ,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чтобы увидеть детализацию план-факта затрат до РТиУ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  <w:t>.</w:t>
            </w:r>
          </w:p>
          <w:p>
            <w:pPr>
              <w:pStyle w:val="TableParagraph"/>
              <w:numPr>
                <w:ilvl w:val="0"/>
                <w:numId w:val="0"/>
              </w:numPr>
              <w:spacing w:lineRule="exact" w:line="274"/>
              <w:ind w:left="1138" w:right="0" w:hanging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</w:r>
          </w:p>
          <w:p>
            <w:pPr>
              <w:pStyle w:val="TableParagraph"/>
              <w:spacing w:lineRule="exact" w:line="274"/>
              <w:jc w:val="left"/>
              <w:rPr>
                <w:rFonts w:eastAsia="Times New Roman" w:cs="Times New Roman"/>
                <w:color w:val="auto"/>
                <w:kern w:val="0"/>
                <w:sz w:val="24"/>
                <w:szCs w:val="22"/>
                <w:highlight w:val="yellow"/>
                <w:lang w:val="ru-RU" w:eastAsia="en-US" w:bidi="ar-SA"/>
              </w:rPr>
            </w:pPr>
            <w:r>
              <w:rPr/>
            </w:r>
          </w:p>
        </w:tc>
      </w:tr>
      <w:tr>
        <w:trPr>
          <w:trHeight w:val="889" w:hRule="atLeast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58" w:right="738" w:hanging="0"/>
              <w:rPr>
                <w:sz w:val="24"/>
              </w:rPr>
            </w:pPr>
            <w:r>
              <w:rPr>
                <w:strike/>
                <w:sz w:val="24"/>
              </w:rPr>
              <w:t>Применение</w:t>
            </w:r>
            <w:r>
              <w:rPr>
                <w:strike/>
                <w:spacing w:val="-5"/>
                <w:sz w:val="24"/>
              </w:rPr>
              <w:t xml:space="preserve"> </w:t>
            </w:r>
            <w:r>
              <w:rPr>
                <w:strike/>
                <w:sz w:val="24"/>
              </w:rPr>
              <w:t>и</w:t>
            </w:r>
            <w:r>
              <w:rPr>
                <w:strike/>
                <w:spacing w:val="-6"/>
                <w:sz w:val="24"/>
              </w:rPr>
              <w:t xml:space="preserve"> </w:t>
            </w:r>
            <w:r>
              <w:rPr>
                <w:strike/>
                <w:sz w:val="24"/>
              </w:rPr>
              <w:t>сдача</w:t>
            </w:r>
            <w:r>
              <w:rPr>
                <w:strike/>
                <w:spacing w:val="-57"/>
                <w:sz w:val="24"/>
              </w:rPr>
              <w:t xml:space="preserve"> </w:t>
            </w:r>
            <w:r>
              <w:rPr>
                <w:strike/>
                <w:sz w:val="24"/>
              </w:rPr>
              <w:t>доработок.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58" w:right="263" w:hanging="0"/>
              <w:rPr>
                <w:sz w:val="24"/>
              </w:rPr>
            </w:pPr>
            <w:bookmarkStart w:id="2" w:name="-_Демонстрация_заказчику,_установка_на_р"/>
            <w:bookmarkEnd w:id="2"/>
            <w:r>
              <w:rPr>
                <w:strike/>
                <w:sz w:val="24"/>
              </w:rPr>
              <w:t>-</w:t>
            </w:r>
            <w:r>
              <w:rPr>
                <w:strike/>
                <w:spacing w:val="-5"/>
                <w:sz w:val="24"/>
              </w:rPr>
              <w:t xml:space="preserve"> </w:t>
            </w:r>
            <w:r>
              <w:rPr>
                <w:strike/>
                <w:sz w:val="24"/>
              </w:rPr>
              <w:t>Демонстрация</w:t>
            </w:r>
            <w:r>
              <w:rPr>
                <w:strike/>
                <w:spacing w:val="-1"/>
                <w:sz w:val="24"/>
              </w:rPr>
              <w:t xml:space="preserve"> </w:t>
            </w:r>
            <w:r>
              <w:rPr>
                <w:strike/>
                <w:sz w:val="24"/>
              </w:rPr>
              <w:t>заказчику,</w:t>
            </w:r>
            <w:r>
              <w:rPr>
                <w:strike/>
                <w:spacing w:val="-5"/>
                <w:sz w:val="24"/>
              </w:rPr>
              <w:t xml:space="preserve"> </w:t>
            </w:r>
            <w:r>
              <w:rPr>
                <w:strike/>
                <w:sz w:val="24"/>
              </w:rPr>
              <w:t>установка</w:t>
            </w:r>
            <w:r>
              <w:rPr>
                <w:strike/>
                <w:spacing w:val="-1"/>
                <w:sz w:val="24"/>
              </w:rPr>
              <w:t xml:space="preserve"> </w:t>
            </w:r>
            <w:r>
              <w:rPr>
                <w:strike/>
                <w:sz w:val="24"/>
              </w:rPr>
              <w:t>на</w:t>
            </w:r>
            <w:r>
              <w:rPr>
                <w:strike/>
                <w:spacing w:val="-6"/>
                <w:sz w:val="24"/>
              </w:rPr>
              <w:t xml:space="preserve"> </w:t>
            </w:r>
            <w:r>
              <w:rPr>
                <w:strike/>
                <w:sz w:val="24"/>
              </w:rPr>
              <w:t>рабочую</w:t>
            </w:r>
            <w:r>
              <w:rPr>
                <w:strike/>
                <w:spacing w:val="-57"/>
                <w:sz w:val="24"/>
              </w:rPr>
              <w:t xml:space="preserve"> </w:t>
            </w:r>
            <w:r>
              <w:rPr>
                <w:strike/>
                <w:sz w:val="24"/>
              </w:rPr>
              <w:t>базу.</w:t>
            </w:r>
          </w:p>
        </w:tc>
        <w:tc>
          <w:tcPr>
            <w:tcW w:w="7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ind w:left="0" w:right="304" w:hanging="0"/>
              <w:jc w:val="left"/>
              <w:rPr>
                <w:sz w:val="24"/>
              </w:rPr>
            </w:pPr>
            <w:bookmarkStart w:id="3" w:name="__DdeLink__1606_3353509839"/>
            <w:r>
              <w:rPr>
                <w:sz w:val="24"/>
              </w:rPr>
              <w:t>(Под вопросом)</w:t>
            </w:r>
            <w:bookmarkEnd w:id="3"/>
          </w:p>
        </w:tc>
      </w:tr>
      <w:tr>
        <w:trPr>
          <w:trHeight w:val="1708" w:hRule="atLeast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58" w:right="283" w:hanging="0"/>
              <w:rPr>
                <w:sz w:val="24"/>
              </w:rPr>
            </w:pPr>
            <w:r>
              <w:rPr>
                <w:strike/>
                <w:sz w:val="24"/>
              </w:rPr>
              <w:t>Разработка инструкций,</w:t>
            </w:r>
            <w:r>
              <w:rPr>
                <w:strike/>
                <w:spacing w:val="1"/>
                <w:sz w:val="24"/>
              </w:rPr>
              <w:t xml:space="preserve"> </w:t>
            </w:r>
            <w:r>
              <w:rPr>
                <w:strike/>
                <w:spacing w:val="-1"/>
                <w:sz w:val="24"/>
              </w:rPr>
              <w:t>обучение</w:t>
            </w:r>
            <w:r>
              <w:rPr>
                <w:strike/>
                <w:spacing w:val="-10"/>
                <w:sz w:val="24"/>
              </w:rPr>
              <w:t xml:space="preserve"> </w:t>
            </w:r>
            <w:r>
              <w:rPr>
                <w:strike/>
                <w:sz w:val="24"/>
              </w:rPr>
              <w:t>пользователей.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58" w:right="98" w:hanging="0"/>
              <w:rPr>
                <w:strike/>
              </w:rPr>
            </w:pPr>
            <w:bookmarkStart w:id="4" w:name="Обучение_и_консультирование_пользователе"/>
            <w:bookmarkEnd w:id="4"/>
            <w:r>
              <w:rPr>
                <w:i/>
                <w:strike/>
                <w:sz w:val="24"/>
              </w:rPr>
              <w:t>Обучение и консультирование пользователей</w:t>
            </w:r>
            <w:r>
              <w:rPr>
                <w:i/>
                <w:strike/>
                <w:spacing w:val="1"/>
                <w:sz w:val="24"/>
              </w:rPr>
              <w:t xml:space="preserve"> </w:t>
            </w:r>
            <w:r>
              <w:rPr>
                <w:i/>
                <w:strike/>
                <w:sz w:val="24"/>
              </w:rPr>
              <w:t>будет оцениваться по факту.</w:t>
            </w:r>
            <w:r>
              <w:rPr>
                <w:i/>
                <w:strike/>
                <w:spacing w:val="-3"/>
                <w:sz w:val="24"/>
              </w:rPr>
              <w:t xml:space="preserve"> </w:t>
            </w:r>
            <w:r>
              <w:rPr>
                <w:i/>
                <w:strike/>
                <w:sz w:val="24"/>
              </w:rPr>
              <w:t>Объём</w:t>
            </w:r>
            <w:r>
              <w:rPr>
                <w:i/>
                <w:strike/>
                <w:spacing w:val="-3"/>
                <w:sz w:val="24"/>
              </w:rPr>
              <w:t xml:space="preserve"> </w:t>
            </w:r>
            <w:r>
              <w:rPr>
                <w:i/>
                <w:strike/>
                <w:sz w:val="24"/>
              </w:rPr>
              <w:t>и</w:t>
            </w:r>
            <w:r>
              <w:rPr>
                <w:i/>
                <w:strike/>
                <w:spacing w:val="-3"/>
                <w:sz w:val="24"/>
              </w:rPr>
              <w:t xml:space="preserve"> </w:t>
            </w:r>
            <w:r>
              <w:rPr>
                <w:i/>
                <w:strike/>
                <w:sz w:val="24"/>
              </w:rPr>
              <w:t>необходимость</w:t>
            </w:r>
            <w:r>
              <w:rPr>
                <w:i/>
                <w:strike/>
                <w:spacing w:val="-57"/>
                <w:sz w:val="24"/>
              </w:rPr>
              <w:t xml:space="preserve"> </w:t>
            </w:r>
            <w:r>
              <w:rPr>
                <w:i/>
                <w:strike/>
                <w:sz w:val="24"/>
              </w:rPr>
              <w:t>создания инструкций, так же, определится по</w:t>
            </w:r>
            <w:r>
              <w:rPr>
                <w:i/>
                <w:strike/>
                <w:spacing w:val="1"/>
                <w:sz w:val="24"/>
              </w:rPr>
              <w:t xml:space="preserve"> </w:t>
            </w:r>
            <w:r>
              <w:rPr>
                <w:i/>
                <w:strike/>
                <w:sz w:val="24"/>
              </w:rPr>
              <w:t>факту</w:t>
            </w:r>
            <w:r>
              <w:rPr>
                <w:i/>
                <w:strike/>
                <w:spacing w:val="-2"/>
                <w:sz w:val="24"/>
              </w:rPr>
              <w:t xml:space="preserve"> </w:t>
            </w:r>
            <w:r>
              <w:rPr>
                <w:i/>
                <w:strike/>
                <w:sz w:val="24"/>
              </w:rPr>
              <w:t>реализации доработок Этапа 1.</w:t>
            </w:r>
          </w:p>
        </w:tc>
        <w:tc>
          <w:tcPr>
            <w:tcW w:w="7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ind w:left="0" w:right="304" w:hanging="0"/>
              <w:jc w:val="left"/>
              <w:rPr>
                <w:sz w:val="24"/>
              </w:rPr>
            </w:pPr>
            <w:r>
              <w:rPr>
                <w:sz w:val="24"/>
              </w:rPr>
              <w:t>(Под вопросом)</w:t>
            </w:r>
          </w:p>
        </w:tc>
      </w:tr>
      <w:tr>
        <w:trPr>
          <w:trHeight w:val="612" w:hRule="atLeast"/>
        </w:trPr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Итого:</w:t>
            </w:r>
          </w:p>
        </w:tc>
        <w:tc>
          <w:tcPr>
            <w:tcW w:w="7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274"/>
              <w:ind w:left="310" w:right="304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pStyle w:val="Style16"/>
        <w:spacing w:before="2" w:after="0"/>
        <w:rPr>
          <w:rFonts w:ascii="Cambria" w:hAnsi="Cambria"/>
          <w:sz w:val="16"/>
        </w:rPr>
      </w:pPr>
      <w:r>
        <w:rPr>
          <w:rFonts w:ascii="Cambria" w:hAnsi="Cambria"/>
          <w:sz w:val="16"/>
        </w:rPr>
      </w:r>
    </w:p>
    <w:p>
      <w:pPr>
        <w:pStyle w:val="Normal"/>
        <w:spacing w:before="90" w:after="0"/>
        <w:ind w:left="107" w:right="0" w:hanging="0"/>
        <w:jc w:val="left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ind w:left="107" w:right="0" w:hanging="0"/>
        <w:jc w:val="left"/>
        <w:rPr>
          <w:sz w:val="24"/>
        </w:rPr>
      </w:pPr>
      <w:r>
        <w:rPr>
          <w:b/>
          <w:sz w:val="24"/>
        </w:rPr>
        <w:t>Срок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работ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этапа: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2-4</w:t>
      </w:r>
      <w:r>
        <w:rPr>
          <w:spacing w:val="-3"/>
          <w:sz w:val="24"/>
        </w:rPr>
        <w:t xml:space="preserve"> </w:t>
      </w:r>
      <w:r>
        <w:rPr>
          <w:sz w:val="24"/>
        </w:rPr>
        <w:t>недели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-2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работ.</w:t>
      </w:r>
    </w:p>
    <w:p>
      <w:pPr>
        <w:pStyle w:val="Normal"/>
        <w:spacing w:lineRule="auto" w:line="240" w:before="0" w:after="0"/>
        <w:rPr>
          <w:sz w:val="24"/>
        </w:rPr>
      </w:pPr>
      <w:r>
        <w:rPr>
          <w:sz w:val="24"/>
        </w:rPr>
      </w:r>
    </w:p>
    <w:p>
      <w:pPr>
        <w:pStyle w:val="1"/>
        <w:rPr>
          <w:sz w:val="24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10">
                <wp:simplePos x="0" y="0"/>
                <wp:positionH relativeFrom="page">
                  <wp:posOffset>715010</wp:posOffset>
                </wp:positionH>
                <wp:positionV relativeFrom="paragraph">
                  <wp:posOffset>324485</wp:posOffset>
                </wp:positionV>
                <wp:extent cx="9803765" cy="1270"/>
                <wp:effectExtent l="0" t="0" r="0" b="0"/>
                <wp:wrapTopAndBottom/>
                <wp:docPr id="7" name="Изображение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803160" cy="0"/>
                        </a:xfrm>
                        <a:prstGeom prst="line">
                          <a:avLst/>
                        </a:prstGeom>
                        <a:ln w="126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3pt,25.55pt" to="828.15pt,25.55pt" ID="Изображение6" stroked="t" style="position:absolute;flip:x;mso-position-horizontal-relative:page">
                <v:stroke color="black" weight="12600" joinstyle="round" endcap="flat"/>
                <v:fill o:detectmouseclick="t" on="false"/>
              </v:line>
            </w:pict>
          </mc:Fallback>
        </mc:AlternateContent>
      </w:r>
      <w:r>
        <w:rPr>
          <w:color w:val="16355C"/>
        </w:rPr>
        <w:t>Этап</w:t>
      </w:r>
      <w:r>
        <w:rPr>
          <w:color w:val="16355C"/>
          <w:spacing w:val="20"/>
        </w:rPr>
        <w:t xml:space="preserve"> </w:t>
      </w:r>
      <w:r>
        <w:rPr>
          <w:color w:val="16355C"/>
        </w:rPr>
        <w:t>2:</w:t>
      </w:r>
      <w:r>
        <w:rPr>
          <w:color w:val="16355C"/>
          <w:spacing w:val="18"/>
        </w:rPr>
        <w:t xml:space="preserve"> </w:t>
      </w:r>
      <w:r>
        <w:rPr>
          <w:color w:val="16355C"/>
        </w:rPr>
        <w:t>Интеграция</w:t>
      </w:r>
      <w:r>
        <w:rPr>
          <w:color w:val="16355C"/>
          <w:spacing w:val="22"/>
        </w:rPr>
        <w:t xml:space="preserve"> </w:t>
      </w:r>
      <w:r>
        <w:rPr>
          <w:color w:val="16355C"/>
        </w:rPr>
        <w:t>с</w:t>
      </w:r>
      <w:r>
        <w:rPr>
          <w:color w:val="16355C"/>
          <w:spacing w:val="30"/>
        </w:rPr>
        <w:t xml:space="preserve"> </w:t>
      </w:r>
      <w:r>
        <w:rPr>
          <w:color w:val="16355C"/>
        </w:rPr>
        <w:t>MedWork.</w:t>
      </w:r>
    </w:p>
    <w:p>
      <w:pPr>
        <w:pStyle w:val="Normal"/>
        <w:spacing w:before="272" w:after="0"/>
        <w:ind w:left="107" w:right="0" w:hanging="0"/>
        <w:jc w:val="left"/>
        <w:rPr/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этапе</w:t>
      </w:r>
      <w:r>
        <w:rPr>
          <w:spacing w:val="-4"/>
          <w:sz w:val="24"/>
        </w:rPr>
        <w:t xml:space="preserve"> </w:t>
      </w:r>
      <w:r>
        <w:rPr>
          <w:sz w:val="24"/>
        </w:rPr>
        <w:t>автоматизации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бизнес-процесс</w:t>
      </w:r>
      <w:r>
        <w:rPr>
          <w:spacing w:val="-2"/>
          <w:sz w:val="24"/>
        </w:rPr>
        <w:t xml:space="preserve"> </w:t>
      </w:r>
      <w:r>
        <w:rPr>
          <w:sz w:val="24"/>
        </w:rPr>
        <w:t>будет</w:t>
      </w:r>
      <w:r>
        <w:rPr>
          <w:spacing w:val="-4"/>
          <w:sz w:val="24"/>
        </w:rPr>
        <w:t xml:space="preserve"> </w:t>
      </w:r>
      <w:r>
        <w:rPr>
          <w:sz w:val="24"/>
        </w:rPr>
        <w:t>строиться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следующей</w:t>
      </w:r>
      <w:r>
        <w:rPr>
          <w:spacing w:val="-2"/>
          <w:sz w:val="24"/>
        </w:rPr>
        <w:t xml:space="preserve"> </w:t>
      </w:r>
      <w:r>
        <w:rPr>
          <w:sz w:val="24"/>
        </w:rPr>
        <w:t>схеме:</w:t>
      </w:r>
    </w:p>
    <w:p>
      <w:pPr>
        <w:pStyle w:val="Normal"/>
        <w:numPr>
          <w:ilvl w:val="0"/>
          <w:numId w:val="6"/>
        </w:numPr>
        <w:spacing w:before="272" w:after="0"/>
        <w:jc w:val="left"/>
        <w:rPr/>
      </w:pPr>
      <w:r>
        <w:rPr>
          <w:sz w:val="24"/>
        </w:rPr>
        <w:t>Пользователи</w:t>
      </w:r>
      <w:r>
        <w:rPr>
          <w:spacing w:val="-3"/>
          <w:sz w:val="24"/>
        </w:rPr>
        <w:t xml:space="preserve"> </w:t>
      </w:r>
      <w:r>
        <w:rPr>
          <w:sz w:val="24"/>
        </w:rPr>
        <w:t>(бухгалтеры,</w:t>
      </w:r>
      <w:r>
        <w:rPr>
          <w:spacing w:val="-2"/>
          <w:sz w:val="24"/>
        </w:rPr>
        <w:t xml:space="preserve"> </w:t>
      </w:r>
      <w:r>
        <w:rPr>
          <w:sz w:val="24"/>
        </w:rPr>
        <w:t>экономисты)</w:t>
      </w:r>
      <w:r>
        <w:rPr>
          <w:spacing w:val="-3"/>
          <w:sz w:val="24"/>
        </w:rPr>
        <w:t xml:space="preserve"> </w:t>
      </w:r>
      <w:r>
        <w:rPr>
          <w:sz w:val="24"/>
        </w:rPr>
        <w:t>так</w:t>
      </w:r>
      <w:r>
        <w:rPr>
          <w:spacing w:val="-2"/>
          <w:sz w:val="24"/>
        </w:rPr>
        <w:t xml:space="preserve"> </w:t>
      </w:r>
      <w:r>
        <w:rPr>
          <w:sz w:val="24"/>
        </w:rPr>
        <w:t>же</w:t>
      </w:r>
      <w:r>
        <w:rPr>
          <w:spacing w:val="-5"/>
          <w:sz w:val="24"/>
        </w:rPr>
        <w:t xml:space="preserve"> </w:t>
      </w:r>
      <w:r>
        <w:rPr>
          <w:sz w:val="24"/>
        </w:rPr>
        <w:t>ведут</w:t>
      </w:r>
      <w:r>
        <w:rPr>
          <w:spacing w:val="-5"/>
          <w:sz w:val="24"/>
        </w:rPr>
        <w:t xml:space="preserve"> </w:t>
      </w:r>
      <w:r>
        <w:rPr>
          <w:sz w:val="24"/>
        </w:rPr>
        <w:t>справочники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нормативами.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28" w:leader="none"/>
        </w:tabs>
        <w:spacing w:lineRule="auto" w:line="240" w:before="0"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Пользователи</w:t>
      </w:r>
      <w:r>
        <w:rPr>
          <w:rFonts w:ascii="Times New Roman" w:hAnsi="Times New Roman"/>
          <w:spacing w:val="54"/>
          <w:sz w:val="24"/>
        </w:rPr>
        <w:t xml:space="preserve"> </w:t>
      </w:r>
      <w:r>
        <w:rPr>
          <w:rFonts w:ascii="Times New Roman" w:hAnsi="Times New Roman"/>
          <w:sz w:val="24"/>
        </w:rPr>
        <w:t>(бухгалтеры,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экономисты)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регистрируют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плановую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цену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материалов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плановую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ставку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зарплаты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том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же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порядке.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28" w:leader="none"/>
        </w:tabs>
        <w:spacing w:lineRule="auto" w:line="240" w:before="0" w:after="0"/>
        <w:jc w:val="both"/>
        <w:rPr>
          <w:rFonts w:ascii="Times New Roman" w:hAnsi="Times New Roman"/>
          <w:i/>
          <w:i/>
          <w:sz w:val="24"/>
        </w:rPr>
      </w:pPr>
      <w:r>
        <w:rPr>
          <w:rFonts w:ascii="Times New Roman" w:hAnsi="Times New Roman"/>
          <w:i/>
          <w:sz w:val="24"/>
        </w:rPr>
        <w:t>Автоматически происходит загрузка данных из MedWork, где реализации услуг (РТиУ) загружаются в 1С с достаточным для оперативной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работы интервалом (например, раз в 5-10 минут). При этом, в РТиУ будет предусмотрена идентификация для наглядного сопоставления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РТиУ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и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чека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или договора,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предъявленного пациентом,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чтобы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медсестра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могла списать на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них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затраты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материалов.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28" w:leader="none"/>
        </w:tabs>
        <w:spacing w:lineRule="auto" w:line="240" w:before="0"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Пользователи (медсёстры) списывают затраты материалов на оказание услуг с помощью ТрНк, </w:t>
      </w:r>
      <w:r>
        <w:rPr>
          <w:rFonts w:ascii="Times New Roman" w:hAnsi="Times New Roman"/>
          <w:i/>
          <w:sz w:val="24"/>
        </w:rPr>
        <w:t>на основании оперативно поступающих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данных из MedWork</w:t>
      </w:r>
      <w:r>
        <w:rPr>
          <w:rFonts w:ascii="Times New Roman" w:hAnsi="Times New Roman"/>
          <w:sz w:val="24"/>
        </w:rPr>
        <w:t>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28" w:leader="none"/>
        </w:tabs>
        <w:spacing w:lineRule="auto" w:line="240" w:before="0"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Пользователи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(бухгалтеры,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расчётчики)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так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же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начисляют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заработную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плату.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28" w:leader="none"/>
        </w:tabs>
        <w:spacing w:lineRule="auto" w:line="240" w:before="0" w:after="0"/>
        <w:jc w:val="both"/>
        <w:rPr>
          <w:rFonts w:ascii="Times New Roman" w:hAnsi="Times New Roman"/>
          <w:i/>
          <w:i/>
          <w:sz w:val="24"/>
        </w:rPr>
      </w:pPr>
      <w:r>
        <w:rPr>
          <w:rFonts w:ascii="Times New Roman" w:hAnsi="Times New Roman"/>
          <w:sz w:val="24"/>
        </w:rPr>
        <w:t>Пользователь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(оператор,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администратор) </w:t>
      </w:r>
      <w:r>
        <w:rPr>
          <w:rFonts w:ascii="Times New Roman" w:hAnsi="Times New Roman"/>
          <w:i/>
          <w:sz w:val="24"/>
        </w:rPr>
        <w:t>больше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не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загружает</w:t>
      </w:r>
      <w:r>
        <w:rPr>
          <w:rFonts w:ascii="Times New Roman" w:hAnsi="Times New Roman"/>
          <w:i/>
          <w:spacing w:val="-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данные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реализаций</w:t>
      </w:r>
      <w:r>
        <w:rPr>
          <w:rFonts w:ascii="Times New Roman" w:hAnsi="Times New Roman"/>
          <w:i/>
          <w:spacing w:val="-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из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MedWork,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т.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к.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они</w:t>
      </w:r>
      <w:r>
        <w:rPr>
          <w:rFonts w:ascii="Times New Roman" w:hAnsi="Times New Roman"/>
          <w:i/>
          <w:spacing w:val="-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загружаются</w:t>
      </w:r>
      <w:r>
        <w:rPr>
          <w:rFonts w:ascii="Times New Roman" w:hAnsi="Times New Roman"/>
          <w:i/>
          <w:spacing w:val="-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автоматически.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28" w:leader="none"/>
        </w:tabs>
        <w:spacing w:lineRule="auto" w:line="240" w:before="0"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анализа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план-фактной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себестоимости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будет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использоваться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тот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же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отчёт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«План-фактный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анализ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себестоимости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за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период».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right="0" w:hanging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ind w:left="107" w:right="0" w:hanging="0"/>
        <w:jc w:val="both"/>
        <w:rPr>
          <w:sz w:val="24"/>
        </w:rPr>
      </w:pPr>
      <w:r>
        <w:rPr>
          <w:b/>
          <w:sz w:val="24"/>
        </w:rPr>
        <w:t>Оценка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объёма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работ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сроков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Этапа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будет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производиться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</w:t>
      </w:r>
      <w:r>
        <w:rPr>
          <w:spacing w:val="-3"/>
          <w:sz w:val="24"/>
        </w:rPr>
        <w:t xml:space="preserve"> </w:t>
      </w:r>
      <w:r>
        <w:rPr>
          <w:sz w:val="24"/>
        </w:rPr>
        <w:t>Этапа</w:t>
      </w:r>
      <w:r>
        <w:rPr>
          <w:spacing w:val="-1"/>
          <w:sz w:val="24"/>
        </w:rPr>
        <w:t xml:space="preserve"> </w:t>
      </w:r>
      <w:r>
        <w:rPr>
          <w:sz w:val="24"/>
        </w:rPr>
        <w:t>1.</w:t>
      </w:r>
    </w:p>
    <w:p>
      <w:pPr>
        <w:pStyle w:val="Normal"/>
        <w:spacing w:lineRule="auto" w:line="240" w:before="0" w:after="0"/>
        <w:rPr>
          <w:sz w:val="26"/>
        </w:rPr>
      </w:pPr>
      <w:r>
        <w:rPr>
          <w:sz w:val="26"/>
        </w:rPr>
      </w:r>
    </w:p>
    <w:p>
      <w:pPr>
        <w:pStyle w:val="Normal"/>
        <w:spacing w:lineRule="auto" w:line="240" w:before="10" w:after="0"/>
        <w:rPr>
          <w:sz w:val="26"/>
        </w:rPr>
      </w:pPr>
      <w:r>
        <w:rPr>
          <w:sz w:val="26"/>
        </w:rPr>
      </w:r>
    </w:p>
    <w:p>
      <w:pPr>
        <w:pStyle w:val="Normal"/>
        <w:spacing w:before="0" w:after="0"/>
        <w:ind w:left="162" w:right="177" w:hanging="0"/>
        <w:jc w:val="both"/>
        <w:rPr/>
      </w:pPr>
      <w:r>
        <w:rPr>
          <w:i/>
          <w:sz w:val="24"/>
        </w:rPr>
        <w:t>*На рисунках отражены данные для примера —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показатели и значения будут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изменяться в соответствии с введёнными сведениями в базу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данных; форматирование (цвет, шрифт, положение и т.п.), по факту разработки могут незначительно отличаться от представленных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рисунках.</w:t>
      </w:r>
    </w:p>
    <w:p>
      <w:pPr>
        <w:pStyle w:val="Normal"/>
        <w:spacing w:lineRule="auto" w:line="240" w:before="0" w:after="0"/>
        <w:rPr>
          <w:i/>
          <w:i/>
          <w:sz w:val="22"/>
        </w:rPr>
      </w:pPr>
      <w:r>
        <w:rPr>
          <w:i/>
          <w:sz w:val="22"/>
        </w:rPr>
      </w:r>
    </w:p>
    <w:p>
      <w:pPr>
        <w:pStyle w:val="Normal"/>
        <w:spacing w:before="0" w:after="0"/>
        <w:ind w:left="162" w:right="176" w:hanging="0"/>
        <w:jc w:val="both"/>
        <w:rPr>
          <w:sz w:val="24"/>
        </w:rPr>
      </w:pPr>
      <w:r>
        <w:rPr>
          <w:sz w:val="24"/>
        </w:rPr>
        <w:t>Подписанием документа, стороны закрепляют объем и состав работ. Объём и состав работ могут быть изменены в ходе реализации проекта с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пересчётом</w:t>
      </w:r>
      <w:r>
        <w:rPr>
          <w:spacing w:val="1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3"/>
          <w:sz w:val="24"/>
        </w:rPr>
        <w:t xml:space="preserve"> </w:t>
      </w:r>
      <w:r>
        <w:rPr>
          <w:sz w:val="24"/>
        </w:rPr>
        <w:t>проекта как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большую, так и</w:t>
      </w:r>
      <w:r>
        <w:rPr>
          <w:spacing w:val="-1"/>
          <w:sz w:val="24"/>
        </w:rPr>
        <w:t xml:space="preserve"> </w:t>
      </w:r>
      <w:r>
        <w:rPr>
          <w:sz w:val="24"/>
        </w:rPr>
        <w:t>в меньшую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сторону,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согласованию</w:t>
      </w:r>
      <w:r>
        <w:rPr>
          <w:spacing w:val="2"/>
          <w:sz w:val="24"/>
        </w:rPr>
        <w:t xml:space="preserve"> </w:t>
      </w:r>
      <w:r>
        <w:rPr>
          <w:sz w:val="24"/>
        </w:rPr>
        <w:t>сторон.</w:t>
      </w:r>
    </w:p>
    <w:p>
      <w:pPr>
        <w:pStyle w:val="Normal"/>
        <w:spacing w:before="0" w:after="0"/>
        <w:ind w:left="162" w:right="175" w:hanging="0"/>
        <w:jc w:val="both"/>
        <w:rPr>
          <w:sz w:val="24"/>
        </w:rPr>
      </w:pPr>
      <w:r>
        <w:rPr>
          <w:sz w:val="24"/>
        </w:rPr>
        <w:t>Сдача и оплата работ по проекту будет производиться итерациями 1 раз в 1-2 недели с подписанием актов об оказании услуг. При сдаче работ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2"/>
          <w:sz w:val="24"/>
        </w:rPr>
        <w:t xml:space="preserve"> </w:t>
      </w:r>
      <w:r>
        <w:rPr>
          <w:sz w:val="24"/>
        </w:rPr>
        <w:t>согласуется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корректируется</w:t>
      </w:r>
      <w:r>
        <w:rPr>
          <w:spacing w:val="2"/>
          <w:sz w:val="24"/>
        </w:rPr>
        <w:t xml:space="preserve"> </w:t>
      </w:r>
      <w:r>
        <w:rPr>
          <w:sz w:val="24"/>
        </w:rPr>
        <w:t>план</w:t>
      </w:r>
      <w:r>
        <w:rPr>
          <w:spacing w:val="-2"/>
          <w:sz w:val="24"/>
        </w:rPr>
        <w:t xml:space="preserve"> </w:t>
      </w:r>
      <w:r>
        <w:rPr>
          <w:sz w:val="24"/>
        </w:rPr>
        <w:t>дальнейших</w:t>
      </w:r>
      <w:r>
        <w:rPr>
          <w:spacing w:val="3"/>
          <w:sz w:val="24"/>
        </w:rPr>
        <w:t xml:space="preserve"> </w:t>
      </w:r>
      <w:r>
        <w:rPr>
          <w:sz w:val="24"/>
        </w:rPr>
        <w:t>работ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проекту, в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такой необходимости.</w:t>
      </w:r>
    </w:p>
    <w:p>
      <w:pPr>
        <w:pStyle w:val="Normal"/>
        <w:spacing w:lineRule="auto" w:line="240" w:before="6" w:after="0"/>
        <w:rPr>
          <w:sz w:val="33"/>
        </w:rPr>
      </w:pPr>
      <w:r>
        <w:rPr>
          <w:sz w:val="33"/>
        </w:rPr>
      </w:r>
    </w:p>
    <w:p>
      <w:pPr>
        <w:pStyle w:val="Normal"/>
        <w:tabs>
          <w:tab w:val="clear" w:pos="720"/>
          <w:tab w:val="left" w:pos="11555" w:leader="none"/>
          <w:tab w:val="left" w:pos="15407" w:leader="none"/>
        </w:tabs>
        <w:spacing w:before="1" w:after="0"/>
        <w:ind w:left="162" w:right="0" w:hanging="0"/>
        <w:jc w:val="both"/>
        <w:rPr>
          <w:sz w:val="24"/>
        </w:rPr>
      </w:pPr>
      <w:r>
        <w:rPr>
          <w:sz w:val="24"/>
        </w:rPr>
        <w:t>Исполнитель ИП</w:t>
      </w:r>
      <w:r>
        <w:rPr>
          <w:spacing w:val="-2"/>
          <w:sz w:val="24"/>
        </w:rPr>
        <w:t xml:space="preserve"> </w:t>
      </w:r>
      <w:r>
        <w:rPr>
          <w:sz w:val="24"/>
        </w:rPr>
        <w:t>Ильин</w:t>
      </w:r>
      <w:r>
        <w:rPr>
          <w:spacing w:val="-3"/>
          <w:sz w:val="24"/>
        </w:rPr>
        <w:t xml:space="preserve"> </w:t>
      </w:r>
      <w:r>
        <w:rPr>
          <w:sz w:val="24"/>
        </w:rPr>
        <w:t>И.С:</w:t>
        <w:tab/>
        <w:t>Заказчик</w:t>
      </w:r>
      <w:r>
        <w:rPr>
          <w:sz w:val="24"/>
          <w:u w:val="single"/>
        </w:rPr>
        <w:tab/>
      </w:r>
      <w:r>
        <w:rPr>
          <w:sz w:val="24"/>
        </w:rPr>
        <w:t>:</w:t>
      </w:r>
    </w:p>
    <w:p>
      <w:pPr>
        <w:pStyle w:val="Normal"/>
        <w:tabs>
          <w:tab w:val="clear" w:pos="720"/>
          <w:tab w:val="left" w:pos="14149" w:leader="none"/>
        </w:tabs>
        <w:spacing w:before="110" w:after="0"/>
        <w:ind w:left="162" w:right="0" w:hanging="0"/>
        <w:jc w:val="left"/>
        <w:rPr>
          <w:sz w:val="24"/>
        </w:rPr>
      </w:pPr>
      <w:r>
        <w:rPr>
          <w:sz w:val="24"/>
        </w:rPr>
        <w:t>Утверждено:</w:t>
        <w:tab/>
        <w:t>Утверждено:</w:t>
      </w:r>
    </w:p>
    <w:p>
      <w:pPr>
        <w:pStyle w:val="Normal"/>
        <w:spacing w:lineRule="auto" w:line="240"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1" allowOverlap="1" relativeHeight="11">
                <wp:simplePos x="0" y="0"/>
                <wp:positionH relativeFrom="page">
                  <wp:posOffset>750570</wp:posOffset>
                </wp:positionH>
                <wp:positionV relativeFrom="paragraph">
                  <wp:posOffset>172085</wp:posOffset>
                </wp:positionV>
                <wp:extent cx="1836420" cy="1270"/>
                <wp:effectExtent l="0" t="0" r="0" b="0"/>
                <wp:wrapTopAndBottom/>
                <wp:docPr id="8" name="Изображение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56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9.1pt,13.55pt" to="203.6pt,13.55pt" ID="Изображение8" stroked="t" style="position:absolute;mso-position-horizontal-relative:page">
                <v:stroke color="black" weight="648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">
                <wp:simplePos x="0" y="0"/>
                <wp:positionH relativeFrom="page">
                  <wp:posOffset>8644890</wp:posOffset>
                </wp:positionH>
                <wp:positionV relativeFrom="paragraph">
                  <wp:posOffset>172085</wp:posOffset>
                </wp:positionV>
                <wp:extent cx="1836420" cy="1270"/>
                <wp:effectExtent l="0" t="0" r="0" b="0"/>
                <wp:wrapTopAndBottom/>
                <wp:docPr id="9" name="Изображение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56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80.7pt,13.55pt" to="825.2pt,13.55pt" ID="Изображение9" stroked="t" style="position:absolute;mso-position-horizontal-relative:page">
                <v:stroke color="black" weight="648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auto" w:line="240" w:before="7" w:after="0"/>
        <w:rPr>
          <w:sz w:val="20"/>
        </w:rPr>
      </w:pPr>
      <w:r>
        <w:rPr>
          <w:sz w:val="20"/>
        </w:rPr>
      </w:r>
    </w:p>
    <w:p>
      <w:pPr>
        <w:pStyle w:val="Normal"/>
        <w:tabs>
          <w:tab w:val="clear" w:pos="720"/>
          <w:tab w:val="left" w:pos="12589" w:leader="none"/>
        </w:tabs>
        <w:spacing w:lineRule="exact" w:line="20"/>
        <w:ind w:left="157" w:right="0" w:hanging="0"/>
        <w:rPr>
          <w:sz w:val="2"/>
        </w:rPr>
      </w:pPr>
      <w:r>
        <w:rPr>
          <w:sz w:val="2"/>
        </w:rPr>
        <w:tab/>
      </w:r>
    </w:p>
    <w:p>
      <w:pPr>
        <w:sectPr>
          <w:footerReference w:type="default" r:id="rId7"/>
          <w:type w:val="nextPage"/>
          <w:pgSz w:orient="landscape" w:w="16838" w:h="11906"/>
          <w:pgMar w:left="1020" w:right="180" w:header="0" w:top="200" w:footer="566" w:bottom="76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tabs>
          <w:tab w:val="clear" w:pos="720"/>
          <w:tab w:val="left" w:pos="881" w:leader="none"/>
          <w:tab w:val="left" w:pos="2988" w:leader="none"/>
        </w:tabs>
        <w:spacing w:lineRule="exact" w:line="266" w:before="0" w:after="0"/>
        <w:ind w:left="162" w:right="0" w:hanging="0"/>
        <w:jc w:val="left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ab/>
      </w:r>
      <w:r>
        <w:rPr>
          <w:sz w:val="24"/>
        </w:rPr>
        <w:t>/</w:t>
      </w:r>
    </w:p>
    <w:p>
      <w:pPr>
        <w:pStyle w:val="Normal"/>
        <w:spacing w:lineRule="exact" w:line="161" w:before="0" w:after="0"/>
        <w:ind w:left="1394" w:right="1075" w:hanging="0"/>
        <w:jc w:val="center"/>
        <w:rPr>
          <w:sz w:val="14"/>
        </w:rPr>
      </w:pPr>
      <w:r>
        <w:rPr>
          <w:sz w:val="14"/>
        </w:rPr>
        <w:t>(подпись)</w:t>
      </w:r>
    </w:p>
    <w:p>
      <w:pPr>
        <w:pStyle w:val="Normal"/>
        <w:tabs>
          <w:tab w:val="clear" w:pos="720"/>
          <w:tab w:val="left" w:pos="881" w:leader="none"/>
          <w:tab w:val="left" w:pos="2988" w:leader="none"/>
        </w:tabs>
        <w:spacing w:lineRule="exact" w:line="266" w:before="0" w:after="0"/>
        <w:ind w:left="162" w:right="0" w:hanging="0"/>
        <w:jc w:val="left"/>
        <w:rPr>
          <w:sz w:val="24"/>
        </w:rPr>
      </w:pPr>
      <w:r>
        <w:br w:type="column"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ab/>
      </w:r>
      <w:r>
        <w:rPr>
          <w:sz w:val="24"/>
        </w:rPr>
        <w:t>/</w:t>
      </w:r>
    </w:p>
    <w:p>
      <w:pPr>
        <w:pStyle w:val="Normal"/>
        <w:spacing w:lineRule="exact" w:line="161" w:before="0" w:after="0"/>
        <w:ind w:left="0" w:right="161" w:hanging="0"/>
        <w:jc w:val="center"/>
        <w:rPr/>
      </w:pPr>
      <w:r>
        <w:rPr>
          <w:sz w:val="14"/>
        </w:rPr>
        <w:t>(подпись)</w:t>
      </w:r>
    </w:p>
    <w:p>
      <w:pPr>
        <w:sectPr>
          <w:type w:val="continuous"/>
          <w:pgSz w:orient="landscape" w:w="16838" w:h="11906"/>
          <w:pgMar w:left="1020" w:right="180" w:header="0" w:top="200" w:footer="566" w:bottom="760" w:gutter="0"/>
          <w:cols w:num="2" w:equalWidth="false" w:sep="false">
            <w:col w:w="3094" w:space="9322"/>
            <w:col w:w="3221"/>
          </w:cols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auto" w:line="240" w:before="0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40" w:before="2" w:after="0"/>
        <w:rPr>
          <w:sz w:val="13"/>
        </w:rPr>
      </w:pPr>
      <w:r>
        <w:rPr>
          <w:sz w:val="13"/>
        </w:rPr>
        <mc:AlternateContent>
          <mc:Choice Requires="wps">
            <w:drawing>
              <wp:anchor behindDoc="1" distT="0" distB="0" distL="0" distR="0" simplePos="0" locked="0" layoutInCell="1" allowOverlap="1" relativeHeight="16">
                <wp:simplePos x="0" y="0"/>
                <wp:positionH relativeFrom="page">
                  <wp:posOffset>750570</wp:posOffset>
                </wp:positionH>
                <wp:positionV relativeFrom="paragraph">
                  <wp:posOffset>172085</wp:posOffset>
                </wp:positionV>
                <wp:extent cx="1836420" cy="1270"/>
                <wp:effectExtent l="0" t="0" r="0" b="0"/>
                <wp:wrapTopAndBottom/>
                <wp:docPr id="12" name="Изображение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56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9.1pt,13.55pt" to="203.6pt,13.55pt" ID="Изображение8" stroked="t" style="position:absolute;mso-position-horizontal-relative:page">
                <v:stroke color="black" weight="648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tabs>
          <w:tab w:val="clear" w:pos="720"/>
          <w:tab w:val="left" w:pos="12589" w:leader="none"/>
        </w:tabs>
        <w:spacing w:lineRule="exact" w:line="20"/>
        <w:ind w:left="157" w:right="0" w:hanging="0"/>
        <w:rPr>
          <w:sz w:val="2"/>
        </w:rPr>
      </w:pPr>
      <w:r>
        <w:rPr>
          <w:sz w:val="2"/>
        </w:rPr>
        <w:tab/>
      </w:r>
      <w:r>
        <w:rPr>
          <w:sz w:val="2"/>
        </w:rPr>
        <mc:AlternateContent>
          <mc:Choice Requires="wpg">
            <w:drawing>
              <wp:inline distT="0" distB="0" distL="0" distR="0">
                <wp:extent cx="1836420" cy="635"/>
                <wp:effectExtent l="0" t="0" r="0" b="0"/>
                <wp:docPr id="1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3564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8356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1835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1835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1835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1835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1835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05pt;width:144.5pt;height:0pt" coordorigin="0,-1" coordsize="2890,0">
                <v:line id="shape_0" from="0,-1" to="2890,-1" stroked="t" style="position:absolute;mso-position-vertical:top">
                  <v:stroke color="black" weight="6480" joinstyle="round" endcap="flat"/>
                  <v:fill o:detectmouseclick="t" on="false"/>
                </v:line>
                <v:line id="shape_0" from="0,-1" to="2889,-1" stroked="t" style="position:absolute;mso-position-vertical:top">
                  <v:stroke color="black" weight="6480" joinstyle="round" endcap="flat"/>
                  <v:fill o:detectmouseclick="t" on="false"/>
                </v:line>
                <v:line id="shape_0" from="0,-1" to="2889,-1" stroked="t" style="position:absolute;mso-position-vertical:top">
                  <v:stroke color="black" weight="6480" joinstyle="round" endcap="flat"/>
                  <v:fill o:detectmouseclick="t" on="false"/>
                </v:line>
                <v:line id="shape_0" from="0,-1" to="2889,-1" stroked="t" style="position:absolute;mso-position-vertical:top">
                  <v:stroke color="black" weight="6480" joinstyle="round" endcap="flat"/>
                  <v:fill o:detectmouseclick="t" on="false"/>
                </v:line>
                <v:line id="shape_0" from="0,-1" to="2889,-1" stroked="t" style="position:absolute;mso-position-vertical:top">
                  <v:stroke color="black" weight="6480" joinstyle="round" endcap="flat"/>
                  <v:fill o:detectmouseclick="t" on="false"/>
                </v:line>
                <v:line id="shape_0" from="0,-1" to="2889,-1" stroked="t" style="position:absolute;mso-position-vertical:top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</w:p>
    <w:p>
      <w:pPr>
        <w:pStyle w:val="Normal"/>
        <w:tabs>
          <w:tab w:val="clear" w:pos="720"/>
          <w:tab w:val="left" w:pos="13775" w:leader="none"/>
        </w:tabs>
        <w:spacing w:lineRule="exact" w:line="150" w:before="0" w:after="0"/>
        <w:ind w:left="1522" w:right="0" w:hanging="0"/>
        <w:jc w:val="left"/>
        <w:rPr/>
      </w:pPr>
      <w:r>
        <w:rPr>
          <w:sz w:val="14"/>
        </w:rPr>
        <w:t>(дата)</w:t>
        <w:tab/>
        <w:t>(дата)</w:t>
      </w:r>
    </w:p>
    <w:sectPr>
      <w:type w:val="continuous"/>
      <w:pgSz w:orient="landscape" w:w="16838" w:h="11906"/>
      <w:pgMar w:left="1020" w:right="180" w:header="0" w:top="200" w:footer="566" w:bottom="760" w:gutter="0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6">
              <wp:simplePos x="0" y="0"/>
              <wp:positionH relativeFrom="page">
                <wp:posOffset>10398760</wp:posOffset>
              </wp:positionH>
              <wp:positionV relativeFrom="page">
                <wp:posOffset>7061200</wp:posOffset>
              </wp:positionV>
              <wp:extent cx="159385" cy="201295"/>
              <wp:effectExtent l="0" t="0" r="0" b="0"/>
              <wp:wrapNone/>
              <wp:docPr id="10" name="Изображение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8760" cy="20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8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7" stroked="f" style="position:absolute;margin-left:818.8pt;margin-top:556pt;width:12.45pt;height:15.7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8</w:t>
                    </w:r>
                    <w:r>
                      <w:rPr/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58" w:hanging="140"/>
      </w:pPr>
      <w:rPr>
        <w:rFonts w:ascii="Times New Roman" w:hAnsi="Times New Roman" w:cs="Times New Roman" w:hint="default"/>
        <w:sz w:val="24"/>
        <w:rFonts w:cs="Times New Roman"/>
      </w:rPr>
    </w:lvl>
    <w:lvl w:ilvl="1">
      <w:start w:val="0"/>
      <w:numFmt w:val="bullet"/>
      <w:lvlText w:val=""/>
      <w:lvlJc w:val="left"/>
      <w:pPr>
        <w:ind w:left="593" w:hanging="140"/>
      </w:pPr>
      <w:rPr>
        <w:rFonts w:ascii="Symbol" w:hAnsi="Symbol" w:cs="Symbol" w:hint="default"/>
        <w:rFonts w:cs="Symbol"/>
      </w:rPr>
    </w:lvl>
    <w:lvl w:ilvl="2">
      <w:start w:val="0"/>
      <w:numFmt w:val="bullet"/>
      <w:lvlText w:val=""/>
      <w:lvlJc w:val="left"/>
      <w:pPr>
        <w:ind w:left="1126" w:hanging="140"/>
      </w:pPr>
      <w:rPr>
        <w:rFonts w:ascii="Symbol" w:hAnsi="Symbol" w:cs="Symbol" w:hint="default"/>
        <w:rFonts w:cs="Symbol"/>
      </w:rPr>
    </w:lvl>
    <w:lvl w:ilvl="3">
      <w:start w:val="0"/>
      <w:numFmt w:val="bullet"/>
      <w:lvlText w:val=""/>
      <w:lvlJc w:val="left"/>
      <w:pPr>
        <w:ind w:left="1659" w:hanging="140"/>
      </w:pPr>
      <w:rPr>
        <w:rFonts w:ascii="Symbol" w:hAnsi="Symbol" w:cs="Symbol" w:hint="default"/>
        <w:rFonts w:cs="Symbol"/>
      </w:rPr>
    </w:lvl>
    <w:lvl w:ilvl="4">
      <w:start w:val="0"/>
      <w:numFmt w:val="bullet"/>
      <w:lvlText w:val=""/>
      <w:lvlJc w:val="left"/>
      <w:pPr>
        <w:ind w:left="2192" w:hanging="140"/>
      </w:pPr>
      <w:rPr>
        <w:rFonts w:ascii="Symbol" w:hAnsi="Symbol" w:cs="Symbol" w:hint="default"/>
        <w:rFonts w:cs="Symbol"/>
      </w:rPr>
    </w:lvl>
    <w:lvl w:ilvl="5">
      <w:start w:val="0"/>
      <w:numFmt w:val="bullet"/>
      <w:lvlText w:val=""/>
      <w:lvlJc w:val="left"/>
      <w:pPr>
        <w:ind w:left="2725" w:hanging="140"/>
      </w:pPr>
      <w:rPr>
        <w:rFonts w:ascii="Symbol" w:hAnsi="Symbol" w:cs="Symbol" w:hint="default"/>
        <w:rFonts w:cs="Symbol"/>
      </w:rPr>
    </w:lvl>
    <w:lvl w:ilvl="6">
      <w:start w:val="0"/>
      <w:numFmt w:val="bullet"/>
      <w:lvlText w:val=""/>
      <w:lvlJc w:val="left"/>
      <w:pPr>
        <w:ind w:left="3258" w:hanging="140"/>
      </w:pPr>
      <w:rPr>
        <w:rFonts w:ascii="Symbol" w:hAnsi="Symbol" w:cs="Symbol" w:hint="default"/>
        <w:rFonts w:cs="Symbol"/>
      </w:rPr>
    </w:lvl>
    <w:lvl w:ilvl="7">
      <w:start w:val="0"/>
      <w:numFmt w:val="bullet"/>
      <w:lvlText w:val=""/>
      <w:lvlJc w:val="left"/>
      <w:pPr>
        <w:ind w:left="3791" w:hanging="140"/>
      </w:pPr>
      <w:rPr>
        <w:rFonts w:ascii="Symbol" w:hAnsi="Symbol" w:cs="Symbol" w:hint="default"/>
        <w:rFonts w:cs="Symbol"/>
      </w:rPr>
    </w:lvl>
    <w:lvl w:ilvl="8">
      <w:start w:val="0"/>
      <w:numFmt w:val="bullet"/>
      <w:lvlText w:val=""/>
      <w:lvlJc w:val="left"/>
      <w:pPr>
        <w:ind w:left="4324" w:hanging="140"/>
      </w:pPr>
      <w:rPr>
        <w:rFonts w:ascii="Symbol" w:hAnsi="Symbol" w:cs="Symbol" w:hint="default"/>
        <w:rFonts w:cs="Symbol"/>
      </w:rPr>
    </w:lvl>
  </w:abstractNum>
  <w:abstractNum w:abstractNumId="2">
    <w:lvl w:ilvl="0">
      <w:start w:val="1"/>
      <w:numFmt w:val="bullet"/>
      <w:lvlText w:val="-"/>
      <w:lvlJc w:val="left"/>
      <w:pPr>
        <w:ind w:left="58" w:hanging="140"/>
      </w:pPr>
      <w:rPr>
        <w:rFonts w:ascii="Times New Roman" w:hAnsi="Times New Roman" w:cs="Times New Roman" w:hint="default"/>
        <w:sz w:val="24"/>
        <w:rFonts w:cs="Times New Roman"/>
      </w:rPr>
    </w:lvl>
    <w:lvl w:ilvl="1">
      <w:start w:val="0"/>
      <w:numFmt w:val="bullet"/>
      <w:lvlText w:val=""/>
      <w:lvlJc w:val="left"/>
      <w:pPr>
        <w:ind w:left="593" w:hanging="140"/>
      </w:pPr>
      <w:rPr>
        <w:rFonts w:ascii="Symbol" w:hAnsi="Symbol" w:cs="Symbol" w:hint="default"/>
        <w:rFonts w:cs="Symbol"/>
      </w:rPr>
    </w:lvl>
    <w:lvl w:ilvl="2">
      <w:start w:val="0"/>
      <w:numFmt w:val="bullet"/>
      <w:lvlText w:val=""/>
      <w:lvlJc w:val="left"/>
      <w:pPr>
        <w:ind w:left="1126" w:hanging="140"/>
      </w:pPr>
      <w:rPr>
        <w:rFonts w:ascii="Symbol" w:hAnsi="Symbol" w:cs="Symbol" w:hint="default"/>
        <w:rFonts w:cs="Symbol"/>
      </w:rPr>
    </w:lvl>
    <w:lvl w:ilvl="3">
      <w:start w:val="0"/>
      <w:numFmt w:val="bullet"/>
      <w:lvlText w:val=""/>
      <w:lvlJc w:val="left"/>
      <w:pPr>
        <w:ind w:left="1659" w:hanging="140"/>
      </w:pPr>
      <w:rPr>
        <w:rFonts w:ascii="Symbol" w:hAnsi="Symbol" w:cs="Symbol" w:hint="default"/>
        <w:rFonts w:cs="Symbol"/>
      </w:rPr>
    </w:lvl>
    <w:lvl w:ilvl="4">
      <w:start w:val="0"/>
      <w:numFmt w:val="bullet"/>
      <w:lvlText w:val=""/>
      <w:lvlJc w:val="left"/>
      <w:pPr>
        <w:ind w:left="2192" w:hanging="140"/>
      </w:pPr>
      <w:rPr>
        <w:rFonts w:ascii="Symbol" w:hAnsi="Symbol" w:cs="Symbol" w:hint="default"/>
        <w:rFonts w:cs="Symbol"/>
      </w:rPr>
    </w:lvl>
    <w:lvl w:ilvl="5">
      <w:start w:val="0"/>
      <w:numFmt w:val="bullet"/>
      <w:lvlText w:val=""/>
      <w:lvlJc w:val="left"/>
      <w:pPr>
        <w:ind w:left="2725" w:hanging="140"/>
      </w:pPr>
      <w:rPr>
        <w:rFonts w:ascii="Symbol" w:hAnsi="Symbol" w:cs="Symbol" w:hint="default"/>
        <w:rFonts w:cs="Symbol"/>
      </w:rPr>
    </w:lvl>
    <w:lvl w:ilvl="6">
      <w:start w:val="0"/>
      <w:numFmt w:val="bullet"/>
      <w:lvlText w:val=""/>
      <w:lvlJc w:val="left"/>
      <w:pPr>
        <w:ind w:left="3258" w:hanging="140"/>
      </w:pPr>
      <w:rPr>
        <w:rFonts w:ascii="Symbol" w:hAnsi="Symbol" w:cs="Symbol" w:hint="default"/>
        <w:rFonts w:cs="Symbol"/>
      </w:rPr>
    </w:lvl>
    <w:lvl w:ilvl="7">
      <w:start w:val="0"/>
      <w:numFmt w:val="bullet"/>
      <w:lvlText w:val=""/>
      <w:lvlJc w:val="left"/>
      <w:pPr>
        <w:ind w:left="3791" w:hanging="140"/>
      </w:pPr>
      <w:rPr>
        <w:rFonts w:ascii="Symbol" w:hAnsi="Symbol" w:cs="Symbol" w:hint="default"/>
        <w:rFonts w:cs="Symbol"/>
      </w:rPr>
    </w:lvl>
    <w:lvl w:ilvl="8">
      <w:start w:val="0"/>
      <w:numFmt w:val="bullet"/>
      <w:lvlText w:val=""/>
      <w:lvlJc w:val="left"/>
      <w:pPr>
        <w:ind w:left="4324" w:hanging="140"/>
      </w:pPr>
      <w:rPr>
        <w:rFonts w:ascii="Symbol" w:hAnsi="Symbol" w:cs="Symbol" w:hint="default"/>
        <w:rFonts w:cs="Symbol"/>
      </w:rPr>
    </w:lvl>
  </w:abstractNum>
  <w:abstractNum w:abstractNumId="3">
    <w:lvl w:ilvl="0">
      <w:start w:val="1"/>
      <w:numFmt w:val="bullet"/>
      <w:lvlText w:val="-"/>
      <w:lvlJc w:val="left"/>
      <w:pPr>
        <w:ind w:left="58" w:hanging="140"/>
      </w:pPr>
      <w:rPr>
        <w:rFonts w:ascii="Times New Roman" w:hAnsi="Times New Roman" w:cs="Times New Roman" w:hint="default"/>
        <w:sz w:val="24"/>
        <w:rFonts w:cs="Times New Roman"/>
      </w:rPr>
    </w:lvl>
    <w:lvl w:ilvl="1">
      <w:start w:val="0"/>
      <w:numFmt w:val="bullet"/>
      <w:lvlText w:val=""/>
      <w:lvlJc w:val="left"/>
      <w:pPr>
        <w:ind w:left="593" w:hanging="140"/>
      </w:pPr>
      <w:rPr>
        <w:rFonts w:ascii="Symbol" w:hAnsi="Symbol" w:cs="Symbol" w:hint="default"/>
        <w:rFonts w:cs="Symbol"/>
      </w:rPr>
    </w:lvl>
    <w:lvl w:ilvl="2">
      <w:start w:val="0"/>
      <w:numFmt w:val="bullet"/>
      <w:lvlText w:val=""/>
      <w:lvlJc w:val="left"/>
      <w:pPr>
        <w:ind w:left="1126" w:hanging="140"/>
      </w:pPr>
      <w:rPr>
        <w:rFonts w:ascii="Symbol" w:hAnsi="Symbol" w:cs="Symbol" w:hint="default"/>
        <w:rFonts w:cs="Symbol"/>
      </w:rPr>
    </w:lvl>
    <w:lvl w:ilvl="3">
      <w:start w:val="0"/>
      <w:numFmt w:val="bullet"/>
      <w:lvlText w:val=""/>
      <w:lvlJc w:val="left"/>
      <w:pPr>
        <w:ind w:left="1659" w:hanging="140"/>
      </w:pPr>
      <w:rPr>
        <w:rFonts w:ascii="Symbol" w:hAnsi="Symbol" w:cs="Symbol" w:hint="default"/>
        <w:rFonts w:cs="Symbol"/>
      </w:rPr>
    </w:lvl>
    <w:lvl w:ilvl="4">
      <w:start w:val="0"/>
      <w:numFmt w:val="bullet"/>
      <w:lvlText w:val=""/>
      <w:lvlJc w:val="left"/>
      <w:pPr>
        <w:ind w:left="2192" w:hanging="140"/>
      </w:pPr>
      <w:rPr>
        <w:rFonts w:ascii="Symbol" w:hAnsi="Symbol" w:cs="Symbol" w:hint="default"/>
        <w:rFonts w:cs="Symbol"/>
      </w:rPr>
    </w:lvl>
    <w:lvl w:ilvl="5">
      <w:start w:val="0"/>
      <w:numFmt w:val="bullet"/>
      <w:lvlText w:val=""/>
      <w:lvlJc w:val="left"/>
      <w:pPr>
        <w:ind w:left="2725" w:hanging="140"/>
      </w:pPr>
      <w:rPr>
        <w:rFonts w:ascii="Symbol" w:hAnsi="Symbol" w:cs="Symbol" w:hint="default"/>
        <w:rFonts w:cs="Symbol"/>
      </w:rPr>
    </w:lvl>
    <w:lvl w:ilvl="6">
      <w:start w:val="0"/>
      <w:numFmt w:val="bullet"/>
      <w:lvlText w:val=""/>
      <w:lvlJc w:val="left"/>
      <w:pPr>
        <w:ind w:left="3258" w:hanging="140"/>
      </w:pPr>
      <w:rPr>
        <w:rFonts w:ascii="Symbol" w:hAnsi="Symbol" w:cs="Symbol" w:hint="default"/>
        <w:rFonts w:cs="Symbol"/>
      </w:rPr>
    </w:lvl>
    <w:lvl w:ilvl="7">
      <w:start w:val="0"/>
      <w:numFmt w:val="bullet"/>
      <w:lvlText w:val=""/>
      <w:lvlJc w:val="left"/>
      <w:pPr>
        <w:ind w:left="3791" w:hanging="140"/>
      </w:pPr>
      <w:rPr>
        <w:rFonts w:ascii="Symbol" w:hAnsi="Symbol" w:cs="Symbol" w:hint="default"/>
        <w:rFonts w:cs="Symbol"/>
      </w:rPr>
    </w:lvl>
    <w:lvl w:ilvl="8">
      <w:start w:val="0"/>
      <w:numFmt w:val="bullet"/>
      <w:lvlText w:val=""/>
      <w:lvlJc w:val="left"/>
      <w:pPr>
        <w:ind w:left="4324" w:hanging="140"/>
      </w:pPr>
      <w:rPr>
        <w:rFonts w:ascii="Symbol" w:hAnsi="Symbol" w:cs="Symbol" w:hint="default"/>
        <w:rFonts w:cs="Symbol"/>
      </w:rPr>
    </w:lvl>
  </w:abstractNum>
  <w:abstractNum w:abstractNumId="4">
    <w:lvl w:ilvl="0">
      <w:start w:val="1"/>
      <w:numFmt w:val="bullet"/>
      <w:lvlText w:val="•"/>
      <w:lvlJc w:val="left"/>
      <w:pPr>
        <w:ind w:left="1188" w:hanging="360"/>
      </w:pPr>
      <w:rPr>
        <w:rFonts w:ascii="Arial" w:hAnsi="Arial" w:cs="Arial" w:hint="default"/>
        <w:sz w:val="24"/>
        <w:rFonts w:cs="Arial"/>
      </w:rPr>
    </w:lvl>
    <w:lvl w:ilvl="1">
      <w:start w:val="0"/>
      <w:numFmt w:val="bullet"/>
      <w:lvlText w:val=""/>
      <w:lvlJc w:val="left"/>
      <w:pPr>
        <w:ind w:left="2625" w:hanging="360"/>
      </w:pPr>
      <w:rPr>
        <w:rFonts w:ascii="Symbol" w:hAnsi="Symbol" w:cs="Symbol" w:hint="default"/>
        <w:rFonts w:cs="Symbol"/>
      </w:rPr>
    </w:lvl>
    <w:lvl w:ilvl="2">
      <w:start w:val="0"/>
      <w:numFmt w:val="bullet"/>
      <w:lvlText w:val=""/>
      <w:lvlJc w:val="left"/>
      <w:pPr>
        <w:ind w:left="4071" w:hanging="360"/>
      </w:pPr>
      <w:rPr>
        <w:rFonts w:ascii="Symbol" w:hAnsi="Symbol" w:cs="Symbol" w:hint="default"/>
        <w:rFonts w:cs="Symbol"/>
      </w:rPr>
    </w:lvl>
    <w:lvl w:ilvl="3">
      <w:start w:val="0"/>
      <w:numFmt w:val="bullet"/>
      <w:lvlText w:val=""/>
      <w:lvlJc w:val="left"/>
      <w:pPr>
        <w:ind w:left="5517" w:hanging="360"/>
      </w:pPr>
      <w:rPr>
        <w:rFonts w:ascii="Symbol" w:hAnsi="Symbol" w:cs="Symbol" w:hint="default"/>
        <w:rFonts w:cs="Symbol"/>
      </w:rPr>
    </w:lvl>
    <w:lvl w:ilvl="4">
      <w:start w:val="0"/>
      <w:numFmt w:val="bullet"/>
      <w:lvlText w:val=""/>
      <w:lvlJc w:val="left"/>
      <w:pPr>
        <w:ind w:left="6963" w:hanging="360"/>
      </w:pPr>
      <w:rPr>
        <w:rFonts w:ascii="Symbol" w:hAnsi="Symbol" w:cs="Symbol" w:hint="default"/>
        <w:rFonts w:cs="Symbol"/>
      </w:rPr>
    </w:lvl>
    <w:lvl w:ilvl="5">
      <w:start w:val="0"/>
      <w:numFmt w:val="bullet"/>
      <w:lvlText w:val=""/>
      <w:lvlJc w:val="left"/>
      <w:pPr>
        <w:ind w:left="8408" w:hanging="360"/>
      </w:pPr>
      <w:rPr>
        <w:rFonts w:ascii="Symbol" w:hAnsi="Symbol" w:cs="Symbol" w:hint="default"/>
        <w:rFonts w:cs="Symbol"/>
      </w:rPr>
    </w:lvl>
    <w:lvl w:ilvl="6">
      <w:start w:val="0"/>
      <w:numFmt w:val="bullet"/>
      <w:lvlText w:val=""/>
      <w:lvlJc w:val="left"/>
      <w:pPr>
        <w:ind w:left="9854" w:hanging="360"/>
      </w:pPr>
      <w:rPr>
        <w:rFonts w:ascii="Symbol" w:hAnsi="Symbol" w:cs="Symbol" w:hint="default"/>
        <w:rFonts w:cs="Symbol"/>
      </w:rPr>
    </w:lvl>
    <w:lvl w:ilvl="7">
      <w:start w:val="0"/>
      <w:numFmt w:val="bullet"/>
      <w:lvlText w:val=""/>
      <w:lvlJc w:val="left"/>
      <w:pPr>
        <w:ind w:left="11300" w:hanging="360"/>
      </w:pPr>
      <w:rPr>
        <w:rFonts w:ascii="Symbol" w:hAnsi="Symbol" w:cs="Symbol" w:hint="default"/>
        <w:rFonts w:cs="Symbol"/>
      </w:rPr>
    </w:lvl>
    <w:lvl w:ilvl="8">
      <w:start w:val="0"/>
      <w:numFmt w:val="bullet"/>
      <w:lvlText w:val=""/>
      <w:lvlJc w:val="left"/>
      <w:pPr>
        <w:ind w:left="12746" w:hanging="360"/>
      </w:pPr>
      <w:rPr>
        <w:rFonts w:ascii="Symbol" w:hAnsi="Symbol" w:cs="Symbol" w:hint="default"/>
        <w:rFonts w:cs="Symbol"/>
      </w:rPr>
    </w:lvl>
  </w:abstractNum>
  <w:abstractNum w:abstractNumId="5">
    <w:lvl w:ilvl="0">
      <w:start w:val="1"/>
      <w:numFmt w:val="upperRoman"/>
      <w:lvlText w:val="%1."/>
      <w:lvlJc w:val="left"/>
      <w:pPr>
        <w:ind w:left="279" w:hanging="132"/>
      </w:pPr>
      <w:rPr>
        <w:sz w:val="24"/>
        <w:b/>
        <w:szCs w:val="24"/>
        <w:bCs/>
        <w:w w:val="104"/>
        <w:rFonts w:eastAsia="Arial" w:cs="Arial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01" w:hanging="453"/>
      </w:pPr>
      <w:rPr>
        <w:sz w:val="24"/>
        <w:spacing w:val="-1"/>
        <w:w w:val="10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828" w:hanging="360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bullet"/>
      <w:lvlText w:val=""/>
      <w:lvlJc w:val="left"/>
      <w:pPr>
        <w:ind w:left="1408" w:hanging="360"/>
      </w:pPr>
      <w:rPr>
        <w:rFonts w:ascii="Symbol" w:hAnsi="Symbol" w:cs="Symbol" w:hint="default"/>
        <w:sz w:val="24"/>
        <w:rFonts w:cs="Symbol"/>
      </w:rPr>
    </w:lvl>
    <w:lvl w:ilvl="4">
      <w:start w:val="0"/>
      <w:numFmt w:val="bullet"/>
      <w:lvlText w:val=""/>
      <w:lvlJc w:val="left"/>
      <w:pPr>
        <w:ind w:left="600" w:hanging="360"/>
      </w:pPr>
      <w:rPr>
        <w:rFonts w:ascii="Symbol" w:hAnsi="Symbol" w:cs="Symbol" w:hint="default"/>
        <w:rFonts w:cs="Symbol"/>
      </w:rPr>
    </w:lvl>
    <w:lvl w:ilvl="5">
      <w:start w:val="0"/>
      <w:numFmt w:val="bullet"/>
      <w:lvlText w:val=""/>
      <w:lvlJc w:val="left"/>
      <w:pPr>
        <w:ind w:left="820" w:hanging="360"/>
      </w:pPr>
      <w:rPr>
        <w:rFonts w:ascii="Symbol" w:hAnsi="Symbol" w:cs="Symbol" w:hint="default"/>
        <w:rFonts w:cs="Symbol"/>
      </w:rPr>
    </w:lvl>
    <w:lvl w:ilvl="6">
      <w:start w:val="0"/>
      <w:numFmt w:val="bullet"/>
      <w:lvlText w:val=""/>
      <w:lvlJc w:val="left"/>
      <w:pPr>
        <w:ind w:left="1180" w:hanging="360"/>
      </w:pPr>
      <w:rPr>
        <w:rFonts w:ascii="Symbol" w:hAnsi="Symbol" w:cs="Symbol" w:hint="default"/>
        <w:rFonts w:cs="Symbol"/>
      </w:rPr>
    </w:lvl>
    <w:lvl w:ilvl="7">
      <w:start w:val="0"/>
      <w:numFmt w:val="bullet"/>
      <w:lvlText w:val=""/>
      <w:lvlJc w:val="left"/>
      <w:pPr>
        <w:ind w:left="1400" w:hanging="360"/>
      </w:pPr>
      <w:rPr>
        <w:rFonts w:ascii="Symbol" w:hAnsi="Symbol" w:cs="Symbol" w:hint="default"/>
        <w:rFonts w:cs="Symbol"/>
      </w:rPr>
    </w:lvl>
    <w:lvl w:ilvl="8">
      <w:start w:val="0"/>
      <w:numFmt w:val="bullet"/>
      <w:lvlText w:val=""/>
      <w:lvlJc w:val="left"/>
      <w:pPr>
        <w:ind w:left="6145" w:hanging="360"/>
      </w:pPr>
      <w:rPr>
        <w:rFonts w:ascii="Symbol" w:hAnsi="Symbol" w:cs="Symbol" w:hint="default"/>
        <w:rFonts w:cs="Symbol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fals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107" w:right="0" w:hanging="0"/>
      <w:outlineLvl w:val="1"/>
    </w:pPr>
    <w:rPr>
      <w:rFonts w:ascii="Cambria" w:hAnsi="Cambria" w:eastAsia="Cambria" w:cs="Cambria"/>
      <w:sz w:val="36"/>
      <w:szCs w:val="36"/>
      <w:lang w:val="ru-RU" w:eastAsia="en-US" w:bidi="ar-SA"/>
    </w:rPr>
  </w:style>
  <w:style w:type="paragraph" w:styleId="2">
    <w:name w:val="Heading 2"/>
    <w:basedOn w:val="Normal"/>
    <w:uiPriority w:val="1"/>
    <w:qFormat/>
    <w:pPr>
      <w:ind w:left="383" w:right="0" w:hanging="0"/>
      <w:outlineLvl w:val="2"/>
    </w:pPr>
    <w:rPr>
      <w:rFonts w:ascii="Arial" w:hAnsi="Arial" w:eastAsia="Arial" w:cs="Arial"/>
      <w:b/>
      <w:bCs/>
      <w:sz w:val="15"/>
      <w:szCs w:val="15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Символ нумерации"/>
    <w:qFormat/>
    <w:rPr/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uiPriority w:val="1"/>
    <w:qFormat/>
    <w:pPr/>
    <w:rPr>
      <w:rFonts w:ascii="Arial" w:hAnsi="Arial" w:eastAsia="Arial" w:cs="Arial"/>
      <w:sz w:val="15"/>
      <w:szCs w:val="15"/>
      <w:lang w:val="ru-RU" w:eastAsia="en-US" w:bidi="ar-SA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828" w:right="0" w:hanging="360"/>
    </w:pPr>
    <w:rPr>
      <w:rFonts w:ascii="Arial" w:hAnsi="Arial" w:eastAsia="Arial" w:cs="Arial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58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Footer"/>
    <w:basedOn w:val="Style20"/>
    <w:pPr/>
    <w:rPr/>
  </w:style>
  <w:style w:type="paragraph" w:styleId="Style22">
    <w:name w:val="Содержимое врезки"/>
    <w:basedOn w:val="Normal"/>
    <w:qFormat/>
    <w:pPr/>
    <w:rPr/>
  </w:style>
  <w:style w:type="paragraph" w:styleId="Style23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.me/dr_delprog" TargetMode="External"/><Relationship Id="rId3" Type="http://schemas.openxmlformats.org/officeDocument/2006/relationships/footer" Target="footer1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LibreOffice/6.3.6.2$Windows_X86_64 LibreOffice_project/2196df99b074d8a661f4036fca8fa0cbfa33a497</Application>
  <Pages>8</Pages>
  <Words>1479</Words>
  <Characters>9766</Characters>
  <CharactersWithSpaces>11096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2021-04-14T09:32:01Z</dcterms:created>
  <dc:creator/>
  <dc:description/>
  <dc:language>ru-RU</dc:language>
  <cp:lastModifiedBy/>
  <dcterms:modified xsi:type="dcterms:W3CDTF">2021-06-11T13:24:25Z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2021-04-14T00:00:00Z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