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DB0A7" w14:textId="2F5CB56F" w:rsidR="00B60ABD" w:rsidRPr="000F2C92" w:rsidRDefault="00685450" w:rsidP="00D00C93">
      <w:pPr>
        <w:pStyle w:val="a6"/>
      </w:pPr>
      <w:r w:rsidRPr="00446671">
        <w:t xml:space="preserve">Постановка задачи для </w:t>
      </w:r>
      <w:r w:rsidR="004C2ACB">
        <w:t xml:space="preserve">работы с </w:t>
      </w:r>
      <w:r w:rsidRPr="00446671">
        <w:t>конфигураци</w:t>
      </w:r>
      <w:r w:rsidR="000F2C92">
        <w:t xml:space="preserve">ями </w:t>
      </w:r>
      <w:r w:rsidR="000F2C92">
        <w:br/>
      </w:r>
      <w:r w:rsidR="00782D13" w:rsidRPr="00782D13">
        <w:t>1С-Рарус: Управление рестораном, ред</w:t>
      </w:r>
      <w:r w:rsidR="00782D13">
        <w:t>.</w:t>
      </w:r>
      <w:r w:rsidR="00782D13" w:rsidRPr="00782D13">
        <w:t xml:space="preserve"> 3 </w:t>
      </w:r>
      <w:r w:rsidRPr="00446671">
        <w:t>(далее 1С:У</w:t>
      </w:r>
      <w:r w:rsidR="00782D13">
        <w:t>Р</w:t>
      </w:r>
      <w:r w:rsidRPr="00446671">
        <w:t>)</w:t>
      </w:r>
      <w:r w:rsidR="000F2C92">
        <w:t xml:space="preserve"> и</w:t>
      </w:r>
      <w:r w:rsidR="000F2C92">
        <w:br/>
        <w:t>1С: Бухгалтерия предприятия, ред. 3.0 (далее 1С:БП)</w:t>
      </w:r>
    </w:p>
    <w:p w14:paraId="2165D449" w14:textId="77777777" w:rsidR="00753DD2" w:rsidRPr="00753DD2" w:rsidRDefault="00753DD2" w:rsidP="00D00C93"/>
    <w:p w14:paraId="5D0565BD" w14:textId="4F56B914" w:rsidR="00782D13" w:rsidRDefault="00CE3659" w:rsidP="00DF59E6">
      <w:pPr>
        <w:pStyle w:val="1"/>
      </w:pPr>
      <w:r w:rsidRPr="00CE3659">
        <w:t xml:space="preserve">Создание обработки по </w:t>
      </w:r>
      <w:r w:rsidR="00F26146">
        <w:t>выгрузке-загрузке</w:t>
      </w:r>
      <w:r w:rsidRPr="00CE3659">
        <w:t xml:space="preserve"> документов и справочников</w:t>
      </w:r>
      <w:r w:rsidR="000F2C92">
        <w:t xml:space="preserve"> из 1С:У</w:t>
      </w:r>
      <w:r w:rsidR="00547B92">
        <w:t>Р</w:t>
      </w:r>
      <w:r w:rsidRPr="00CE3659">
        <w:t xml:space="preserve"> в </w:t>
      </w:r>
      <w:r w:rsidR="000F2C92">
        <w:t>1С:БП</w:t>
      </w:r>
      <w:bookmarkStart w:id="0" w:name="_Toc108009448"/>
      <w:bookmarkStart w:id="1" w:name="_Toc108087967"/>
      <w:bookmarkStart w:id="2" w:name="_Toc108441534"/>
      <w:bookmarkStart w:id="3" w:name="_Toc108441555"/>
      <w:bookmarkStart w:id="4" w:name="_Toc108520580"/>
      <w:bookmarkEnd w:id="0"/>
      <w:bookmarkEnd w:id="1"/>
      <w:bookmarkEnd w:id="2"/>
      <w:bookmarkEnd w:id="3"/>
      <w:bookmarkEnd w:id="4"/>
    </w:p>
    <w:p w14:paraId="31B001D7" w14:textId="341541B5" w:rsidR="00472060" w:rsidRPr="00472060" w:rsidRDefault="00472060" w:rsidP="00472060">
      <w:r>
        <w:t>Обработка используется для передачи документов и справочников между серверными информационными базами 1С:УР и 1С:БП.</w:t>
      </w:r>
    </w:p>
    <w:p w14:paraId="071F39F2" w14:textId="36726124" w:rsidR="00302386" w:rsidRDefault="00F26146" w:rsidP="00D00C93">
      <w:pPr>
        <w:pStyle w:val="2"/>
      </w:pPr>
      <w:r>
        <w:t>Выгружаемые</w:t>
      </w:r>
      <w:r w:rsidR="00AE4B58">
        <w:t xml:space="preserve"> документы и справочники</w:t>
      </w:r>
    </w:p>
    <w:p w14:paraId="07C95361" w14:textId="6DF098E5" w:rsidR="00AE4B58" w:rsidRDefault="00AE4B58" w:rsidP="00D00C93">
      <w:r>
        <w:t>Документы:</w:t>
      </w:r>
    </w:p>
    <w:p w14:paraId="2E25746F" w14:textId="4B704FFF" w:rsidR="00AE4B58" w:rsidRDefault="00547B92" w:rsidP="00D00C93">
      <w:pPr>
        <w:pStyle w:val="af6"/>
        <w:numPr>
          <w:ilvl w:val="0"/>
          <w:numId w:val="16"/>
        </w:numPr>
      </w:pPr>
      <w:r>
        <w:t>Поступление товаров и услуг</w:t>
      </w:r>
    </w:p>
    <w:p w14:paraId="6748AF6B" w14:textId="2A4491B2" w:rsidR="00752ABE" w:rsidRDefault="00A57241" w:rsidP="00D00C93">
      <w:pPr>
        <w:pStyle w:val="af6"/>
        <w:numPr>
          <w:ilvl w:val="0"/>
          <w:numId w:val="16"/>
        </w:numPr>
      </w:pPr>
      <w:r>
        <w:t>Реализация товаров и услуг</w:t>
      </w:r>
    </w:p>
    <w:p w14:paraId="36698013" w14:textId="20F33894" w:rsidR="00AE4B58" w:rsidRDefault="00AE4B58" w:rsidP="00D00C93">
      <w:r>
        <w:t>Справочники:</w:t>
      </w:r>
    </w:p>
    <w:p w14:paraId="61FF79DF" w14:textId="555CC9E3" w:rsidR="00AE4B58" w:rsidRDefault="00AE4B58" w:rsidP="00D00C93">
      <w:pPr>
        <w:pStyle w:val="af6"/>
        <w:numPr>
          <w:ilvl w:val="0"/>
          <w:numId w:val="17"/>
        </w:numPr>
      </w:pPr>
      <w:r>
        <w:t>Номенклатура</w:t>
      </w:r>
    </w:p>
    <w:p w14:paraId="74E7505C" w14:textId="2B137B84" w:rsidR="00F26146" w:rsidRDefault="00F26146" w:rsidP="00D00C93">
      <w:pPr>
        <w:pStyle w:val="af6"/>
        <w:numPr>
          <w:ilvl w:val="0"/>
          <w:numId w:val="17"/>
        </w:numPr>
      </w:pPr>
      <w:r>
        <w:t>Контрагенты</w:t>
      </w:r>
    </w:p>
    <w:p w14:paraId="6902CA30" w14:textId="42FE5BD9" w:rsidR="00F26146" w:rsidRDefault="00F26146" w:rsidP="00D00C93">
      <w:pPr>
        <w:pStyle w:val="af6"/>
        <w:numPr>
          <w:ilvl w:val="0"/>
          <w:numId w:val="17"/>
        </w:numPr>
      </w:pPr>
      <w:r>
        <w:t>Договоры</w:t>
      </w:r>
    </w:p>
    <w:p w14:paraId="527AC44F" w14:textId="18B63BF0" w:rsidR="00170AAD" w:rsidRDefault="00170AAD" w:rsidP="00D00C93">
      <w:r>
        <w:t xml:space="preserve">Выгружаются только проведенные документы с установленным флагом «Регламентированный учет». </w:t>
      </w:r>
      <w:bookmarkStart w:id="5" w:name="_GoBack"/>
      <w:bookmarkEnd w:id="5"/>
    </w:p>
    <w:p w14:paraId="0BBFEBF6" w14:textId="5BB31F99" w:rsidR="00F26146" w:rsidRDefault="00F26146" w:rsidP="00D00C93">
      <w:r>
        <w:t>Для с</w:t>
      </w:r>
      <w:r w:rsidRPr="00F26146">
        <w:t xml:space="preserve">правочников осуществляется </w:t>
      </w:r>
      <w:r>
        <w:t xml:space="preserve">выгрузка </w:t>
      </w:r>
      <w:r w:rsidRPr="00F26146">
        <w:t xml:space="preserve">только тех элементов, которые есть в </w:t>
      </w:r>
      <w:r>
        <w:t>выбранных к выгрузке</w:t>
      </w:r>
      <w:r w:rsidRPr="00F26146">
        <w:t xml:space="preserve"> документах</w:t>
      </w:r>
      <w:r>
        <w:t>.</w:t>
      </w:r>
    </w:p>
    <w:p w14:paraId="5C138B9C" w14:textId="2A251E8B" w:rsidR="00F26146" w:rsidRDefault="008872C5" w:rsidP="00D00C93">
      <w:pPr>
        <w:pStyle w:val="2"/>
      </w:pPr>
      <w:r>
        <w:t>Р</w:t>
      </w:r>
      <w:r w:rsidR="0054017A">
        <w:t xml:space="preserve">еквизиты </w:t>
      </w:r>
      <w:r w:rsidR="00F26146">
        <w:t>обработки</w:t>
      </w:r>
      <w:r w:rsidR="002545DB">
        <w:t xml:space="preserve"> по выгрузке из 1С:У</w:t>
      </w:r>
      <w:r w:rsidR="008207DB">
        <w:t>Р</w:t>
      </w:r>
    </w:p>
    <w:p w14:paraId="3E08A7DF" w14:textId="77777777" w:rsidR="008872C5" w:rsidRDefault="008872C5" w:rsidP="00D00C93">
      <w:r>
        <w:t>Реквизиты обработки:</w:t>
      </w:r>
    </w:p>
    <w:p w14:paraId="6D1CDFE3" w14:textId="77777777" w:rsidR="008872C5" w:rsidRDefault="008872C5" w:rsidP="00D00C93">
      <w:pPr>
        <w:pStyle w:val="af6"/>
        <w:numPr>
          <w:ilvl w:val="0"/>
          <w:numId w:val="18"/>
        </w:numPr>
      </w:pPr>
      <w:r>
        <w:t>Период – выбор периода, за который необходимо выгрузить документы</w:t>
      </w:r>
    </w:p>
    <w:p w14:paraId="07C60B6B" w14:textId="77777777" w:rsidR="008872C5" w:rsidRDefault="008872C5" w:rsidP="00D00C93">
      <w:pPr>
        <w:pStyle w:val="af6"/>
        <w:numPr>
          <w:ilvl w:val="0"/>
          <w:numId w:val="18"/>
        </w:numPr>
      </w:pPr>
      <w:r>
        <w:t>Организация – выбор организации, по которой выгружаем документы</w:t>
      </w:r>
    </w:p>
    <w:p w14:paraId="53B0B667" w14:textId="77777777" w:rsidR="008872C5" w:rsidRDefault="008872C5" w:rsidP="00D00C93">
      <w:pPr>
        <w:pStyle w:val="af6"/>
        <w:numPr>
          <w:ilvl w:val="0"/>
          <w:numId w:val="18"/>
        </w:numPr>
      </w:pPr>
      <w:r>
        <w:t>Файл выгрузки – выбор файла формата .</w:t>
      </w:r>
      <w:r>
        <w:rPr>
          <w:lang w:val="en-US"/>
        </w:rPr>
        <w:t>XML</w:t>
      </w:r>
      <w:r w:rsidRPr="0054017A">
        <w:t xml:space="preserve"> </w:t>
      </w:r>
      <w:r>
        <w:t>на диске пользователя в который выгружаются данные</w:t>
      </w:r>
    </w:p>
    <w:p w14:paraId="3D525F8A" w14:textId="77777777" w:rsidR="008872C5" w:rsidRDefault="008872C5" w:rsidP="00D00C93">
      <w:pPr>
        <w:pStyle w:val="af6"/>
        <w:numPr>
          <w:ilvl w:val="0"/>
          <w:numId w:val="18"/>
        </w:numPr>
      </w:pPr>
      <w:r>
        <w:t>Выгружаемые документы – логические флаги для выбора вида выгружаемых документов, если флаг установлен, этот вид документы заполняется в табличной части на соответствующей странице</w:t>
      </w:r>
    </w:p>
    <w:p w14:paraId="1C280DF9" w14:textId="77777777" w:rsidR="008872C5" w:rsidRDefault="008872C5" w:rsidP="00D00C93">
      <w:pPr>
        <w:pStyle w:val="af6"/>
        <w:numPr>
          <w:ilvl w:val="0"/>
          <w:numId w:val="18"/>
        </w:numPr>
      </w:pPr>
      <w:r>
        <w:t>Кнопка «Заполнить таблицы» – по нажатию, происходит заполнение табличной части обработки выбранными документами</w:t>
      </w:r>
    </w:p>
    <w:p w14:paraId="47ACBEF5" w14:textId="77777777" w:rsidR="008872C5" w:rsidRDefault="008872C5" w:rsidP="00D00C93">
      <w:pPr>
        <w:pStyle w:val="af6"/>
        <w:numPr>
          <w:ilvl w:val="0"/>
          <w:numId w:val="18"/>
        </w:numPr>
      </w:pPr>
      <w:r>
        <w:t>Кнопка «Выгрузить» – по нажатию, происходит выгрузка отмеченных в табличной части документов в файл</w:t>
      </w:r>
    </w:p>
    <w:p w14:paraId="49268B01" w14:textId="74AF93EC" w:rsidR="008872C5" w:rsidRDefault="008872C5" w:rsidP="00D00C93">
      <w:pPr>
        <w:pStyle w:val="af6"/>
        <w:numPr>
          <w:ilvl w:val="0"/>
          <w:numId w:val="18"/>
        </w:numPr>
      </w:pPr>
      <w:r>
        <w:t xml:space="preserve">Страницы </w:t>
      </w:r>
      <w:r w:rsidR="008207DB">
        <w:t>обработки</w:t>
      </w:r>
      <w:r>
        <w:t xml:space="preserve"> – заполняются соответствующим видом документов</w:t>
      </w:r>
    </w:p>
    <w:p w14:paraId="66AF8292" w14:textId="77777777" w:rsidR="008872C5" w:rsidRDefault="008872C5" w:rsidP="00D00C93">
      <w:pPr>
        <w:pStyle w:val="af6"/>
        <w:numPr>
          <w:ilvl w:val="0"/>
          <w:numId w:val="18"/>
        </w:numPr>
      </w:pPr>
      <w:r>
        <w:t>Кнопка «Добавить» – открывается подбор для самостоятельного добавления документа соответствующего вида из списка документов</w:t>
      </w:r>
    </w:p>
    <w:p w14:paraId="763119BD" w14:textId="77777777" w:rsidR="008872C5" w:rsidRDefault="008872C5" w:rsidP="00D00C93">
      <w:pPr>
        <w:pStyle w:val="af6"/>
        <w:numPr>
          <w:ilvl w:val="0"/>
          <w:numId w:val="18"/>
        </w:numPr>
      </w:pPr>
      <w:r>
        <w:lastRenderedPageBreak/>
        <w:t>Кнопки «Установить/Снять пометки» – устанавливают или снимают флаги в столбце «Выгружать» для всех документов на странице</w:t>
      </w:r>
    </w:p>
    <w:p w14:paraId="54B56DC8" w14:textId="77777777" w:rsidR="008872C5" w:rsidRDefault="008872C5" w:rsidP="00D00C93">
      <w:pPr>
        <w:pStyle w:val="af6"/>
        <w:numPr>
          <w:ilvl w:val="0"/>
          <w:numId w:val="18"/>
        </w:numPr>
      </w:pPr>
      <w:r>
        <w:t xml:space="preserve"> Поиск – стандартный поиск по табличной части</w:t>
      </w:r>
    </w:p>
    <w:p w14:paraId="4F4170E4" w14:textId="77777777" w:rsidR="008872C5" w:rsidRDefault="008872C5" w:rsidP="00D00C93">
      <w:pPr>
        <w:pStyle w:val="af6"/>
        <w:numPr>
          <w:ilvl w:val="0"/>
          <w:numId w:val="18"/>
        </w:numPr>
      </w:pPr>
      <w:r>
        <w:t xml:space="preserve"> Столбец «</w:t>
      </w:r>
      <w:r>
        <w:rPr>
          <w:lang w:val="en-US"/>
        </w:rPr>
        <w:t>N</w:t>
      </w:r>
      <w:r>
        <w:t xml:space="preserve">» – </w:t>
      </w:r>
      <w:proofErr w:type="spellStart"/>
      <w:r>
        <w:t>автозаполняемая</w:t>
      </w:r>
      <w:proofErr w:type="spellEnd"/>
      <w:r>
        <w:t xml:space="preserve"> нумерация</w:t>
      </w:r>
    </w:p>
    <w:p w14:paraId="1C94AF80" w14:textId="77777777" w:rsidR="008872C5" w:rsidRDefault="008872C5" w:rsidP="00D00C93">
      <w:pPr>
        <w:pStyle w:val="af6"/>
        <w:numPr>
          <w:ilvl w:val="0"/>
          <w:numId w:val="18"/>
        </w:numPr>
      </w:pPr>
      <w:r>
        <w:t xml:space="preserve"> Столбец «Выгружать» – флаг (тип булево), если установлен, документ выгружается в файл, если снят, документ не выгружается. При первоначальном заполнении табличной части всегда установлен.</w:t>
      </w:r>
    </w:p>
    <w:p w14:paraId="0F1D7EB8" w14:textId="77777777" w:rsidR="008872C5" w:rsidRDefault="008872C5" w:rsidP="00D00C93">
      <w:pPr>
        <w:pStyle w:val="af6"/>
        <w:numPr>
          <w:ilvl w:val="0"/>
          <w:numId w:val="18"/>
        </w:numPr>
      </w:pPr>
      <w:r>
        <w:t xml:space="preserve"> Столбец «Документ» – наименование подобранного документа, по клику открывается документ</w:t>
      </w:r>
    </w:p>
    <w:p w14:paraId="79931BAD" w14:textId="77777777" w:rsidR="008872C5" w:rsidRDefault="008872C5" w:rsidP="00D00C93">
      <w:pPr>
        <w:pStyle w:val="af6"/>
        <w:numPr>
          <w:ilvl w:val="0"/>
          <w:numId w:val="18"/>
        </w:numPr>
      </w:pPr>
      <w:r>
        <w:t xml:space="preserve"> Столбец «Контрагент» – наименование контрагента из подобранного документа, по клику открывается карточка контрагента</w:t>
      </w:r>
    </w:p>
    <w:p w14:paraId="6BBA1B19" w14:textId="6D1194B5" w:rsidR="008872C5" w:rsidRDefault="008872C5" w:rsidP="00D00C93">
      <w:r>
        <w:t>Иллюстрация ниже приведена для примера и общего понима</w:t>
      </w:r>
      <w:r w:rsidR="008207DB">
        <w:t>ни</w:t>
      </w:r>
      <w:r>
        <w:t>я внешнего вида и расположения реквизитов.</w:t>
      </w:r>
    </w:p>
    <w:p w14:paraId="74DFB9BC" w14:textId="32010218" w:rsidR="00F26146" w:rsidRDefault="008872C5" w:rsidP="00D00C93">
      <w:r>
        <w:t>Иллюстрация</w:t>
      </w:r>
      <w:r w:rsidR="00F26146">
        <w:t>.</w:t>
      </w:r>
      <w:r>
        <w:t xml:space="preserve"> Форма обработки на управляемых формах </w:t>
      </w:r>
      <w:r w:rsidR="00F26146">
        <w:t xml:space="preserve"> </w:t>
      </w:r>
    </w:p>
    <w:p w14:paraId="41A657EC" w14:textId="40F94AC1" w:rsidR="0054017A" w:rsidRDefault="0054017A" w:rsidP="00D00C93">
      <w:r>
        <w:rPr>
          <w:noProof/>
          <w:lang w:eastAsia="ru-RU"/>
        </w:rPr>
        <w:drawing>
          <wp:inline distT="0" distB="0" distL="0" distR="0" wp14:anchorId="36B5A541" wp14:editId="4B1A2F90">
            <wp:extent cx="6299835" cy="190627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E5306" w14:textId="6959DAAE" w:rsidR="002545DB" w:rsidRDefault="002545DB" w:rsidP="00D00C93">
      <w:pPr>
        <w:pStyle w:val="2"/>
      </w:pPr>
      <w:r>
        <w:t>Форма и реквизиты обработки по загрузке в 1С:БП</w:t>
      </w:r>
    </w:p>
    <w:p w14:paraId="2A193387" w14:textId="12116C0C" w:rsidR="002545DB" w:rsidRDefault="002545DB" w:rsidP="00D00C93">
      <w:r>
        <w:t>Ожидаемый внешний вид формы обработки.</w:t>
      </w:r>
    </w:p>
    <w:p w14:paraId="1A88EDA4" w14:textId="7262C177" w:rsidR="002545DB" w:rsidRDefault="002545DB" w:rsidP="00D00C93">
      <w:r>
        <w:rPr>
          <w:noProof/>
          <w:lang w:eastAsia="ru-RU"/>
        </w:rPr>
        <w:drawing>
          <wp:inline distT="0" distB="0" distL="0" distR="0" wp14:anchorId="51A4EBC3" wp14:editId="4B96A4F5">
            <wp:extent cx="6299835" cy="1531620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6DB76" w14:textId="77777777" w:rsidR="002545DB" w:rsidRDefault="002545DB" w:rsidP="00D00C93">
      <w:r>
        <w:t>Реквизиты обработки:</w:t>
      </w:r>
    </w:p>
    <w:p w14:paraId="792DF12D" w14:textId="6DF85584" w:rsidR="000275A5" w:rsidRDefault="000275A5" w:rsidP="00D00C93">
      <w:pPr>
        <w:pStyle w:val="af6"/>
        <w:numPr>
          <w:ilvl w:val="0"/>
          <w:numId w:val="19"/>
        </w:numPr>
      </w:pPr>
      <w:r>
        <w:t>Файл загрузки – выбор файла формата .</w:t>
      </w:r>
      <w:r>
        <w:rPr>
          <w:lang w:val="en-US"/>
        </w:rPr>
        <w:t>XML</w:t>
      </w:r>
      <w:r w:rsidRPr="0054017A">
        <w:t xml:space="preserve"> </w:t>
      </w:r>
      <w:r>
        <w:t xml:space="preserve">на диске пользователя из которого загружаются данные </w:t>
      </w:r>
    </w:p>
    <w:p w14:paraId="5443200B" w14:textId="31763A30" w:rsidR="000275A5" w:rsidRDefault="000275A5" w:rsidP="00D00C93">
      <w:pPr>
        <w:pStyle w:val="af6"/>
        <w:numPr>
          <w:ilvl w:val="0"/>
          <w:numId w:val="19"/>
        </w:numPr>
      </w:pPr>
      <w:r>
        <w:t>Организация – выбор организации, по которой загружаем документы</w:t>
      </w:r>
    </w:p>
    <w:p w14:paraId="6AF59645" w14:textId="2FAA63B6" w:rsidR="000275A5" w:rsidRDefault="000275A5" w:rsidP="00D00C93">
      <w:pPr>
        <w:pStyle w:val="af6"/>
        <w:numPr>
          <w:ilvl w:val="0"/>
          <w:numId w:val="19"/>
        </w:numPr>
      </w:pPr>
      <w:r>
        <w:t>Перезаписывать существующие документы – флаг, если установлен, то уже имеющиеся в 1С:БП документы будут перезаписаны, если снят – будут пропущены</w:t>
      </w:r>
    </w:p>
    <w:p w14:paraId="6D4335B3" w14:textId="219B495F" w:rsidR="002545DB" w:rsidRPr="002545DB" w:rsidRDefault="000275A5" w:rsidP="00D00C93">
      <w:pPr>
        <w:pStyle w:val="af6"/>
        <w:numPr>
          <w:ilvl w:val="0"/>
          <w:numId w:val="19"/>
        </w:numPr>
      </w:pPr>
      <w:r>
        <w:t>Кнопка «Загрузить документы» – по нажатию происходит загрузка документов из файла</w:t>
      </w:r>
    </w:p>
    <w:p w14:paraId="04C279F1" w14:textId="7B53F733" w:rsidR="00C074B6" w:rsidRDefault="005677FF" w:rsidP="00D00C93">
      <w:pPr>
        <w:pStyle w:val="2"/>
      </w:pPr>
      <w:r>
        <w:lastRenderedPageBreak/>
        <w:t>Правила переноса справочников и документов</w:t>
      </w:r>
    </w:p>
    <w:p w14:paraId="1091E1DC" w14:textId="47926C85" w:rsidR="00086AD1" w:rsidRPr="00086AD1" w:rsidRDefault="00086AD1" w:rsidP="00D00C93">
      <w:pPr>
        <w:rPr>
          <w:rStyle w:val="a8"/>
        </w:rPr>
      </w:pPr>
      <w:r w:rsidRPr="00086AD1">
        <w:rPr>
          <w:rStyle w:val="a8"/>
        </w:rPr>
        <w:t>Счета учета</w:t>
      </w:r>
    </w:p>
    <w:p w14:paraId="58CAEDC9" w14:textId="63DBAFD8" w:rsidR="000275A5" w:rsidRPr="009E0131" w:rsidRDefault="000275A5" w:rsidP="00D00C93">
      <w:r w:rsidRPr="009E0131">
        <w:t>В документах счета подставляются из регистров бухгалтерского учета:</w:t>
      </w:r>
    </w:p>
    <w:p w14:paraId="392E50D5" w14:textId="348DC738" w:rsidR="000275A5" w:rsidRPr="009E0131" w:rsidRDefault="000275A5" w:rsidP="00D00C93">
      <w:pPr>
        <w:pStyle w:val="af6"/>
        <w:numPr>
          <w:ilvl w:val="0"/>
          <w:numId w:val="22"/>
        </w:numPr>
      </w:pPr>
      <w:r>
        <w:t>для номенклатуры из</w:t>
      </w:r>
      <w:r w:rsidRPr="009E0131">
        <w:t xml:space="preserve"> </w:t>
      </w:r>
      <w:r>
        <w:t>р</w:t>
      </w:r>
      <w:r w:rsidRPr="009E0131">
        <w:t>егистр</w:t>
      </w:r>
      <w:r>
        <w:t>а</w:t>
      </w:r>
      <w:r w:rsidRPr="009E0131">
        <w:t xml:space="preserve"> свед</w:t>
      </w:r>
      <w:r>
        <w:t>ений «Счета учета номенклатуры»,</w:t>
      </w:r>
    </w:p>
    <w:p w14:paraId="40DFC6D5" w14:textId="4D75A027" w:rsidR="000275A5" w:rsidRDefault="000275A5" w:rsidP="00D00C93">
      <w:pPr>
        <w:pStyle w:val="af6"/>
        <w:numPr>
          <w:ilvl w:val="0"/>
          <w:numId w:val="22"/>
        </w:numPr>
      </w:pPr>
      <w:r>
        <w:t>для контрагентов из р</w:t>
      </w:r>
      <w:r w:rsidRPr="009E0131">
        <w:t>егистр</w:t>
      </w:r>
      <w:r>
        <w:t>а</w:t>
      </w:r>
      <w:r w:rsidRPr="009E0131">
        <w:t xml:space="preserve"> сведений «Счета расчетов с контрагентами».</w:t>
      </w:r>
    </w:p>
    <w:p w14:paraId="10885E8C" w14:textId="5A9FDB74" w:rsidR="00086AD1" w:rsidRPr="00086AD1" w:rsidRDefault="00086AD1" w:rsidP="00D00C93">
      <w:pPr>
        <w:rPr>
          <w:rStyle w:val="a8"/>
        </w:rPr>
      </w:pPr>
      <w:r w:rsidRPr="00086AD1">
        <w:rPr>
          <w:rStyle w:val="a8"/>
        </w:rPr>
        <w:t>Номенклатура</w:t>
      </w:r>
    </w:p>
    <w:p w14:paraId="047EC361" w14:textId="77777777" w:rsidR="00BA32E8" w:rsidRPr="00BA32E8" w:rsidRDefault="00BA32E8" w:rsidP="00BA32E8">
      <w:pPr>
        <w:rPr>
          <w:b/>
          <w:bCs/>
        </w:rPr>
      </w:pPr>
      <w:r w:rsidRPr="00BA32E8">
        <w:rPr>
          <w:bCs/>
        </w:rPr>
        <w:t>Поиск и заполнение номенклатуры по документам происходит следующим образом:</w:t>
      </w:r>
    </w:p>
    <w:p w14:paraId="0E19FFF0" w14:textId="77777777" w:rsidR="00BA32E8" w:rsidRPr="00BA32E8" w:rsidRDefault="00BA32E8" w:rsidP="00BA32E8">
      <w:pPr>
        <w:numPr>
          <w:ilvl w:val="0"/>
          <w:numId w:val="29"/>
        </w:numPr>
      </w:pPr>
      <w:r w:rsidRPr="00BA32E8">
        <w:t>Документ «Поступление товаров и услуг» Если</w:t>
      </w:r>
    </w:p>
    <w:p w14:paraId="167C474C" w14:textId="77777777" w:rsidR="00BA32E8" w:rsidRPr="00BA32E8" w:rsidRDefault="00BA32E8" w:rsidP="00BA32E8">
      <w:r w:rsidRPr="00BA32E8">
        <w:t xml:space="preserve">1.1 с видом номенклатуры </w:t>
      </w:r>
      <w:r w:rsidRPr="00BA32E8">
        <w:rPr>
          <w:b/>
        </w:rPr>
        <w:t>«Товары»,</w:t>
      </w:r>
      <w:r w:rsidRPr="00BA32E8">
        <w:t xml:space="preserve"> </w:t>
      </w:r>
      <w:r w:rsidRPr="00BA32E8">
        <w:rPr>
          <w:b/>
        </w:rPr>
        <w:t>ТО</w:t>
      </w:r>
    </w:p>
    <w:p w14:paraId="38C7EF6C" w14:textId="77777777" w:rsidR="00BA32E8" w:rsidRPr="00BA32E8" w:rsidRDefault="00BA32E8" w:rsidP="00BA32E8">
      <w:r w:rsidRPr="00BA32E8">
        <w:t xml:space="preserve"> сумма по документу переносится одной строкой на номенклатуру:</w:t>
      </w:r>
    </w:p>
    <w:p w14:paraId="6938E0A4" w14:textId="77777777" w:rsidR="00BA32E8" w:rsidRPr="00BA32E8" w:rsidRDefault="00BA32E8" w:rsidP="00BA32E8">
      <w:r w:rsidRPr="00BA32E8">
        <w:t xml:space="preserve">- с видом «Материалы» </w:t>
      </w:r>
      <w:r w:rsidRPr="00BA32E8">
        <w:br/>
        <w:t>- склад «Ресторан»</w:t>
      </w:r>
      <w:r w:rsidRPr="00BA32E8">
        <w:br/>
        <w:t xml:space="preserve">- </w:t>
      </w:r>
      <w:r w:rsidRPr="00BA32E8">
        <w:rPr>
          <w:b/>
        </w:rPr>
        <w:t>название номенклатуры</w:t>
      </w:r>
      <w:r w:rsidRPr="00BA32E8">
        <w:t xml:space="preserve"> «Продукты»</w:t>
      </w:r>
    </w:p>
    <w:p w14:paraId="460EEEAF" w14:textId="77777777" w:rsidR="00BA32E8" w:rsidRPr="00BA32E8" w:rsidRDefault="00BA32E8" w:rsidP="00BA32E8">
      <w:r w:rsidRPr="00BA32E8">
        <w:t xml:space="preserve">    1.2 с видом номенклатуры </w:t>
      </w:r>
      <w:r w:rsidRPr="00BA32E8">
        <w:rPr>
          <w:b/>
        </w:rPr>
        <w:t>«Услуги</w:t>
      </w:r>
      <w:r w:rsidRPr="00BA32E8">
        <w:t xml:space="preserve">», ТО </w:t>
      </w:r>
      <w:r w:rsidRPr="00BA32E8">
        <w:br/>
        <w:t xml:space="preserve">Поиск номенклатуры ведется </w:t>
      </w:r>
      <w:r w:rsidRPr="00BA32E8">
        <w:rPr>
          <w:b/>
        </w:rPr>
        <w:t>по Наименованию.</w:t>
      </w:r>
      <w:r w:rsidRPr="00BA32E8">
        <w:rPr>
          <w:b/>
        </w:rPr>
        <w:br/>
      </w:r>
      <w:r w:rsidRPr="00BA32E8">
        <w:t>Если элемент справочника по условиям не найден, создается новый элемент, иначе, подставляется найденный.</w:t>
      </w:r>
    </w:p>
    <w:p w14:paraId="45E79A1F" w14:textId="77777777" w:rsidR="00BA32E8" w:rsidRPr="00BA32E8" w:rsidRDefault="00BA32E8" w:rsidP="00BA32E8">
      <w:r w:rsidRPr="00BA32E8">
        <w:t xml:space="preserve">2. Документ «Реализация товаров и услуг» </w:t>
      </w:r>
      <w:r w:rsidRPr="00BA32E8">
        <w:br/>
        <w:t>Сумма по документу переносится одной строкой на номенклатуру с видом «Услуга» и названием «Оказание услуг общественного питания»</w:t>
      </w:r>
    </w:p>
    <w:p w14:paraId="4645A47A" w14:textId="282E3146" w:rsidR="00767774" w:rsidRDefault="00767774" w:rsidP="0003665F">
      <w:pPr>
        <w:rPr>
          <w:rStyle w:val="a8"/>
        </w:rPr>
      </w:pPr>
      <w:r w:rsidRPr="00767774">
        <w:rPr>
          <w:rStyle w:val="a8"/>
        </w:rPr>
        <w:t>Контрагенты</w:t>
      </w:r>
    </w:p>
    <w:p w14:paraId="183DCDDD" w14:textId="66335179" w:rsidR="00767774" w:rsidRDefault="00767774" w:rsidP="00D00C93">
      <w:r w:rsidRPr="00767774">
        <w:t>П</w:t>
      </w:r>
      <w:r>
        <w:t>роверка</w:t>
      </w:r>
      <w:r w:rsidRPr="00767774">
        <w:t xml:space="preserve"> </w:t>
      </w:r>
      <w:r w:rsidR="00710727">
        <w:t xml:space="preserve">элементов справочника проводится по реквизитам: </w:t>
      </w:r>
      <w:r w:rsidRPr="00767774">
        <w:t xml:space="preserve">ИНН+КПП, если ИНН не заполнен, то по наименованию. Если </w:t>
      </w:r>
      <w:r>
        <w:t xml:space="preserve">элемент справочника по условиям </w:t>
      </w:r>
      <w:r w:rsidRPr="00767774">
        <w:t>не на</w:t>
      </w:r>
      <w:r>
        <w:t>йден,</w:t>
      </w:r>
      <w:r w:rsidRPr="00767774">
        <w:t xml:space="preserve"> создает</w:t>
      </w:r>
      <w:r>
        <w:t>ся</w:t>
      </w:r>
      <w:r w:rsidRPr="00767774">
        <w:t xml:space="preserve"> новый элемент</w:t>
      </w:r>
      <w:r>
        <w:t>, иначе, подставляется найденный.</w:t>
      </w:r>
    </w:p>
    <w:p w14:paraId="5D30DB8B" w14:textId="160F58B3" w:rsidR="00767774" w:rsidRDefault="00767774" w:rsidP="00D00C93">
      <w:r w:rsidRPr="00767774">
        <w:t xml:space="preserve">При переносе контрагентов иерархия </w:t>
      </w:r>
      <w:r>
        <w:t xml:space="preserve">по группам </w:t>
      </w:r>
      <w:r w:rsidRPr="00767774">
        <w:t>должна сохраняться.</w:t>
      </w:r>
    </w:p>
    <w:p w14:paraId="030A2755" w14:textId="2C4567EE" w:rsidR="00710727" w:rsidRPr="00710727" w:rsidRDefault="00710727" w:rsidP="00D00C93">
      <w:pPr>
        <w:rPr>
          <w:rStyle w:val="a8"/>
        </w:rPr>
      </w:pPr>
      <w:r w:rsidRPr="00710727">
        <w:rPr>
          <w:rStyle w:val="a8"/>
        </w:rPr>
        <w:t>Договоры</w:t>
      </w:r>
    </w:p>
    <w:p w14:paraId="7639A620" w14:textId="41A6DE5E" w:rsidR="00D00C93" w:rsidRDefault="00567E52" w:rsidP="00D00C93">
      <w:r>
        <w:t xml:space="preserve">В документ подставляется договор, выбранный основным для контрагента в 1С:БП. Если </w:t>
      </w:r>
      <w:r w:rsidRPr="00D00C93">
        <w:t>контра</w:t>
      </w:r>
      <w:r>
        <w:t xml:space="preserve">гент новый, то создается новый договор по данным из 1С:УР и </w:t>
      </w:r>
      <w:r w:rsidR="00D00C93">
        <w:t xml:space="preserve">этот договор </w:t>
      </w:r>
      <w:r>
        <w:t>устанавливается основным.</w:t>
      </w:r>
    </w:p>
    <w:p w14:paraId="37148D9E" w14:textId="77777777" w:rsidR="00A17F36" w:rsidRDefault="00A17F36" w:rsidP="00D00C93">
      <w:pPr>
        <w:pStyle w:val="2"/>
      </w:pPr>
      <w:r w:rsidRPr="00A17F36">
        <w:t>Принцип работы</w:t>
      </w:r>
    </w:p>
    <w:p w14:paraId="1048DF8E" w14:textId="6F0BB70A" w:rsidR="00A17F36" w:rsidRDefault="00A17F36" w:rsidP="00D00C93">
      <w:r>
        <w:t>Открываем 1С:</w:t>
      </w:r>
      <w:r w:rsidR="00567E52">
        <w:t>УР</w:t>
      </w:r>
      <w:r>
        <w:t xml:space="preserve">, </w:t>
      </w:r>
      <w:r w:rsidRPr="00A17F36">
        <w:t xml:space="preserve">запускаем обработку, выбираем организацию, период, какие виды документов переносим и место, куда сохранится файл выгрузки, нажимаем </w:t>
      </w:r>
      <w:r w:rsidR="000C486D">
        <w:t>кнопку «З</w:t>
      </w:r>
      <w:r w:rsidRPr="00A17F36">
        <w:t>аполнить</w:t>
      </w:r>
      <w:r w:rsidR="000C486D">
        <w:t xml:space="preserve"> таблицы»</w:t>
      </w:r>
      <w:r w:rsidRPr="00A17F36">
        <w:t>, в табличной части появляется список документов, которые будут выгружены, можно удалить или добавить</w:t>
      </w:r>
      <w:r w:rsidR="000C486D">
        <w:t xml:space="preserve"> документы</w:t>
      </w:r>
      <w:r>
        <w:t xml:space="preserve">, установить </w:t>
      </w:r>
      <w:r>
        <w:lastRenderedPageBreak/>
        <w:t>флаг</w:t>
      </w:r>
      <w:r w:rsidRPr="00A17F36">
        <w:t xml:space="preserve"> </w:t>
      </w:r>
      <w:r>
        <w:t xml:space="preserve">выбора. </w:t>
      </w:r>
      <w:r w:rsidRPr="00A17F36">
        <w:t xml:space="preserve">Нажимаем </w:t>
      </w:r>
      <w:r w:rsidR="000C486D">
        <w:t>кнопку «В</w:t>
      </w:r>
      <w:r w:rsidRPr="00A17F36">
        <w:t>ыгрузить</w:t>
      </w:r>
      <w:r w:rsidR="000C486D">
        <w:t>»</w:t>
      </w:r>
      <w:r w:rsidRPr="00A17F36">
        <w:t xml:space="preserve">, </w:t>
      </w:r>
      <w:r w:rsidR="000C486D">
        <w:t>появляется служебное сообщение «В</w:t>
      </w:r>
      <w:r>
        <w:t>ыгрузка завершена</w:t>
      </w:r>
      <w:r w:rsidR="000C486D">
        <w:t>»</w:t>
      </w:r>
      <w:r>
        <w:t>.</w:t>
      </w:r>
    </w:p>
    <w:p w14:paraId="539A169F" w14:textId="060E2F3A" w:rsidR="00A17F36" w:rsidRPr="00A17F36" w:rsidRDefault="00A17F36" w:rsidP="00D00C93">
      <w:r w:rsidRPr="00A17F36">
        <w:t>Открываем в 1С:БП обработку загрузки, выбираем файл выгрузки  и нажимаем</w:t>
      </w:r>
      <w:r w:rsidR="000C486D">
        <w:t xml:space="preserve"> кнопку</w:t>
      </w:r>
      <w:r w:rsidRPr="00A17F36">
        <w:t xml:space="preserve"> </w:t>
      </w:r>
      <w:r w:rsidR="000C486D">
        <w:t>«З</w:t>
      </w:r>
      <w:r w:rsidRPr="00A17F36">
        <w:t>агрузить</w:t>
      </w:r>
      <w:r w:rsidR="000C486D">
        <w:t xml:space="preserve"> документы»</w:t>
      </w:r>
      <w:r w:rsidRPr="00A17F36">
        <w:t xml:space="preserve">. </w:t>
      </w:r>
      <w:r>
        <w:t>Появляется</w:t>
      </w:r>
      <w:r w:rsidRPr="00A17F36">
        <w:t xml:space="preserve"> служебное сообщение, </w:t>
      </w:r>
      <w:r w:rsidR="000C486D">
        <w:t>«З</w:t>
      </w:r>
      <w:r w:rsidRPr="00A17F36">
        <w:t>агрузка завершена</w:t>
      </w:r>
      <w:r w:rsidR="000C486D">
        <w:t>»</w:t>
      </w:r>
      <w:r w:rsidRPr="00A17F36">
        <w:t xml:space="preserve"> и список </w:t>
      </w:r>
      <w:r>
        <w:t>загруженных (или пропущенных, если не стоит флаг перезаписи)</w:t>
      </w:r>
      <w:r w:rsidR="001A4DFB">
        <w:t xml:space="preserve"> документов и справочников</w:t>
      </w:r>
      <w:r>
        <w:t>.</w:t>
      </w:r>
    </w:p>
    <w:p w14:paraId="571F6BCC" w14:textId="64E82EDA" w:rsidR="00A17F36" w:rsidRDefault="00A17F36" w:rsidP="00D00C93">
      <w:pPr>
        <w:pStyle w:val="2"/>
      </w:pPr>
      <w:r>
        <w:t>Примечания</w:t>
      </w:r>
    </w:p>
    <w:p w14:paraId="6A94F306" w14:textId="5D14D5E7" w:rsidR="00A17F36" w:rsidRDefault="00A17F36" w:rsidP="00D00C93">
      <w:pPr>
        <w:pStyle w:val="af6"/>
        <w:numPr>
          <w:ilvl w:val="0"/>
          <w:numId w:val="24"/>
        </w:numPr>
      </w:pPr>
      <w:r>
        <w:t>Обработка должна подключаться во внешние обработки.</w:t>
      </w:r>
    </w:p>
    <w:p w14:paraId="150CB84F" w14:textId="4E8CB922" w:rsidR="001A4DFB" w:rsidRDefault="001A4DFB" w:rsidP="00D00C93">
      <w:pPr>
        <w:pStyle w:val="af6"/>
        <w:numPr>
          <w:ilvl w:val="0"/>
          <w:numId w:val="24"/>
        </w:numPr>
      </w:pPr>
      <w:r>
        <w:t>Выгружаются только проведенные документы с установленным флагом «Регламентированный учет».</w:t>
      </w:r>
    </w:p>
    <w:p w14:paraId="6F3C21FE" w14:textId="32DFAF4D" w:rsidR="00A17F36" w:rsidRDefault="001A4DFB" w:rsidP="00D00C93">
      <w:pPr>
        <w:pStyle w:val="af6"/>
        <w:numPr>
          <w:ilvl w:val="0"/>
          <w:numId w:val="24"/>
        </w:numPr>
      </w:pPr>
      <w:r>
        <w:t>Созданные в 1С:БП документы записываются, но не проводятся</w:t>
      </w:r>
      <w:r w:rsidR="00A17F36">
        <w:t>.</w:t>
      </w:r>
    </w:p>
    <w:p w14:paraId="15A75101" w14:textId="2EC81DAB" w:rsidR="00A17F36" w:rsidRDefault="00A17F36" w:rsidP="00D00C93">
      <w:pPr>
        <w:pStyle w:val="af6"/>
        <w:numPr>
          <w:ilvl w:val="0"/>
          <w:numId w:val="24"/>
        </w:numPr>
      </w:pPr>
      <w:r>
        <w:t>В документах и элементах справочников, созданных обработкой должен быть комментарий: «Создано автоматически выгрузкой документов 01.01.2001», где 01.01.2001 – дата создания обработкой. Комментарий добавляется после основного комментария, если тот заполнен в источнике.</w:t>
      </w:r>
    </w:p>
    <w:p w14:paraId="50E84D5C" w14:textId="2E9471D9" w:rsidR="00A17F36" w:rsidRDefault="00A17F36" w:rsidP="00D00C93">
      <w:pPr>
        <w:pStyle w:val="af6"/>
        <w:numPr>
          <w:ilvl w:val="0"/>
          <w:numId w:val="24"/>
        </w:numPr>
      </w:pPr>
      <w:r>
        <w:t xml:space="preserve">Поиск документов </w:t>
      </w:r>
      <w:r w:rsidR="000C486D">
        <w:t xml:space="preserve">по каждому виду </w:t>
      </w:r>
      <w:r>
        <w:t>осуществля</w:t>
      </w:r>
      <w:r w:rsidR="000C486D">
        <w:t>ется по дате и номеру документа.</w:t>
      </w:r>
      <w:r>
        <w:t xml:space="preserve"> </w:t>
      </w:r>
    </w:p>
    <w:p w14:paraId="60C9584E" w14:textId="07A735E1" w:rsidR="00A17F36" w:rsidRDefault="00A17F36" w:rsidP="00D00C93">
      <w:pPr>
        <w:pStyle w:val="af6"/>
        <w:numPr>
          <w:ilvl w:val="0"/>
          <w:numId w:val="24"/>
        </w:numPr>
      </w:pPr>
      <w:r>
        <w:t>Перенос справочников осуществляется только для тех элементов, которые есть в выгруженных документах</w:t>
      </w:r>
      <w:r w:rsidR="001A4DFB">
        <w:t xml:space="preserve"> (с учетом правил по обработке номенклатуры)</w:t>
      </w:r>
      <w:r>
        <w:t>.</w:t>
      </w:r>
    </w:p>
    <w:p w14:paraId="3F6DC711" w14:textId="77777777" w:rsidR="00B64A43" w:rsidRPr="00B64A43" w:rsidRDefault="00B64A43" w:rsidP="00D00C93"/>
    <w:sectPr w:rsidR="00B64A43" w:rsidRPr="00B64A43" w:rsidSect="007A48F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64E2"/>
    <w:multiLevelType w:val="hybridMultilevel"/>
    <w:tmpl w:val="16C4C01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AAD2E86"/>
    <w:multiLevelType w:val="multilevel"/>
    <w:tmpl w:val="A4502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DA48DA"/>
    <w:multiLevelType w:val="hybridMultilevel"/>
    <w:tmpl w:val="402C5114"/>
    <w:lvl w:ilvl="0" w:tplc="04190017">
      <w:start w:val="1"/>
      <w:numFmt w:val="lowerLetter"/>
      <w:lvlText w:val="%1)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117F6FD5"/>
    <w:multiLevelType w:val="hybridMultilevel"/>
    <w:tmpl w:val="33FCD0D0"/>
    <w:lvl w:ilvl="0" w:tplc="0419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2CE232B"/>
    <w:multiLevelType w:val="hybridMultilevel"/>
    <w:tmpl w:val="9F529D40"/>
    <w:lvl w:ilvl="0" w:tplc="04190017">
      <w:start w:val="1"/>
      <w:numFmt w:val="lowerLetter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A572955"/>
    <w:multiLevelType w:val="hybridMultilevel"/>
    <w:tmpl w:val="79228056"/>
    <w:lvl w:ilvl="0" w:tplc="30AEFA1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0B27A6B"/>
    <w:multiLevelType w:val="hybridMultilevel"/>
    <w:tmpl w:val="4F5E63A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4877573"/>
    <w:multiLevelType w:val="hybridMultilevel"/>
    <w:tmpl w:val="0EAE730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511AB3"/>
    <w:multiLevelType w:val="hybridMultilevel"/>
    <w:tmpl w:val="D084D2C6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DCD5F7B"/>
    <w:multiLevelType w:val="hybridMultilevel"/>
    <w:tmpl w:val="5D76157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11103D7"/>
    <w:multiLevelType w:val="hybridMultilevel"/>
    <w:tmpl w:val="2214BA5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19F5400"/>
    <w:multiLevelType w:val="multilevel"/>
    <w:tmpl w:val="7376D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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2AC2AD9"/>
    <w:multiLevelType w:val="multilevel"/>
    <w:tmpl w:val="71C2A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22556A8"/>
    <w:multiLevelType w:val="hybridMultilevel"/>
    <w:tmpl w:val="676E4F9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45E1487"/>
    <w:multiLevelType w:val="multilevel"/>
    <w:tmpl w:val="EE083628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0B457FF"/>
    <w:multiLevelType w:val="hybridMultilevel"/>
    <w:tmpl w:val="12269A2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1F44A38"/>
    <w:multiLevelType w:val="hybridMultilevel"/>
    <w:tmpl w:val="06E4D6C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CE91BB6"/>
    <w:multiLevelType w:val="hybridMultilevel"/>
    <w:tmpl w:val="73CE31C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60B951E6"/>
    <w:multiLevelType w:val="multilevel"/>
    <w:tmpl w:val="B39AD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F25626"/>
    <w:multiLevelType w:val="hybridMultilevel"/>
    <w:tmpl w:val="6F14C65C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73252B79"/>
    <w:multiLevelType w:val="hybridMultilevel"/>
    <w:tmpl w:val="DB60840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739749B6"/>
    <w:multiLevelType w:val="hybridMultilevel"/>
    <w:tmpl w:val="0C8251DA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2" w15:restartNumberingAfterBreak="0">
    <w:nsid w:val="798D6556"/>
    <w:multiLevelType w:val="hybridMultilevel"/>
    <w:tmpl w:val="C9A8C91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7C587DAD"/>
    <w:multiLevelType w:val="hybridMultilevel"/>
    <w:tmpl w:val="62D282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22"/>
  </w:num>
  <w:num w:numId="5">
    <w:abstractNumId w:val="14"/>
    <w:lvlOverride w:ilvl="0">
      <w:startOverride w:val="5"/>
    </w:lvlOverride>
    <w:lvlOverride w:ilvl="1">
      <w:startOverride w:val="1"/>
    </w:lvlOverride>
  </w:num>
  <w:num w:numId="6">
    <w:abstractNumId w:val="14"/>
    <w:lvlOverride w:ilvl="0">
      <w:startOverride w:val="5"/>
    </w:lvlOverride>
    <w:lvlOverride w:ilvl="1">
      <w:startOverride w:val="1"/>
    </w:lvlOverride>
  </w:num>
  <w:num w:numId="7">
    <w:abstractNumId w:val="14"/>
    <w:lvlOverride w:ilvl="0">
      <w:startOverride w:val="5"/>
    </w:lvlOverride>
    <w:lvlOverride w:ilvl="1">
      <w:startOverride w:val="1"/>
    </w:lvlOverride>
  </w:num>
  <w:num w:numId="8">
    <w:abstractNumId w:val="14"/>
    <w:lvlOverride w:ilvl="0">
      <w:startOverride w:val="5"/>
    </w:lvlOverride>
    <w:lvlOverride w:ilvl="1">
      <w:startOverride w:val="1"/>
    </w:lvlOverride>
  </w:num>
  <w:num w:numId="9">
    <w:abstractNumId w:val="14"/>
    <w:lvlOverride w:ilvl="0">
      <w:startOverride w:val="5"/>
    </w:lvlOverride>
    <w:lvlOverride w:ilvl="1">
      <w:startOverride w:val="2"/>
    </w:lvlOverride>
  </w:num>
  <w:num w:numId="10">
    <w:abstractNumId w:val="17"/>
  </w:num>
  <w:num w:numId="11">
    <w:abstractNumId w:val="18"/>
  </w:num>
  <w:num w:numId="12">
    <w:abstractNumId w:val="10"/>
  </w:num>
  <w:num w:numId="13">
    <w:abstractNumId w:val="11"/>
  </w:num>
  <w:num w:numId="14">
    <w:abstractNumId w:val="23"/>
  </w:num>
  <w:num w:numId="15">
    <w:abstractNumId w:val="15"/>
  </w:num>
  <w:num w:numId="16">
    <w:abstractNumId w:val="13"/>
  </w:num>
  <w:num w:numId="17">
    <w:abstractNumId w:val="9"/>
  </w:num>
  <w:num w:numId="18">
    <w:abstractNumId w:val="19"/>
  </w:num>
  <w:num w:numId="19">
    <w:abstractNumId w:val="8"/>
  </w:num>
  <w:num w:numId="20">
    <w:abstractNumId w:val="12"/>
  </w:num>
  <w:num w:numId="21">
    <w:abstractNumId w:val="21"/>
  </w:num>
  <w:num w:numId="22">
    <w:abstractNumId w:val="7"/>
  </w:num>
  <w:num w:numId="23">
    <w:abstractNumId w:val="20"/>
  </w:num>
  <w:num w:numId="24">
    <w:abstractNumId w:val="3"/>
  </w:num>
  <w:num w:numId="25">
    <w:abstractNumId w:val="0"/>
  </w:num>
  <w:num w:numId="26">
    <w:abstractNumId w:val="2"/>
  </w:num>
  <w:num w:numId="27">
    <w:abstractNumId w:val="4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5"/>
    <w:rsid w:val="00007630"/>
    <w:rsid w:val="000275A5"/>
    <w:rsid w:val="0003665F"/>
    <w:rsid w:val="00040571"/>
    <w:rsid w:val="000456F7"/>
    <w:rsid w:val="00047CFD"/>
    <w:rsid w:val="00052E7F"/>
    <w:rsid w:val="00080D0A"/>
    <w:rsid w:val="00085A5E"/>
    <w:rsid w:val="00086AD1"/>
    <w:rsid w:val="0008712F"/>
    <w:rsid w:val="000C486D"/>
    <w:rsid w:val="000D48B7"/>
    <w:rsid w:val="000E536A"/>
    <w:rsid w:val="000F2C92"/>
    <w:rsid w:val="000F35C6"/>
    <w:rsid w:val="000F6CB5"/>
    <w:rsid w:val="00112064"/>
    <w:rsid w:val="001255AE"/>
    <w:rsid w:val="00132F84"/>
    <w:rsid w:val="00136BA8"/>
    <w:rsid w:val="00151324"/>
    <w:rsid w:val="00165415"/>
    <w:rsid w:val="00166EE1"/>
    <w:rsid w:val="00170AAD"/>
    <w:rsid w:val="00177537"/>
    <w:rsid w:val="001A368F"/>
    <w:rsid w:val="001A4DFB"/>
    <w:rsid w:val="001A5698"/>
    <w:rsid w:val="001F30EA"/>
    <w:rsid w:val="001F418D"/>
    <w:rsid w:val="002019A6"/>
    <w:rsid w:val="002545DB"/>
    <w:rsid w:val="002608B6"/>
    <w:rsid w:val="002C0F5B"/>
    <w:rsid w:val="00302386"/>
    <w:rsid w:val="00344313"/>
    <w:rsid w:val="00384F6C"/>
    <w:rsid w:val="003C102A"/>
    <w:rsid w:val="003D7B3F"/>
    <w:rsid w:val="00403347"/>
    <w:rsid w:val="00404F4A"/>
    <w:rsid w:val="00425193"/>
    <w:rsid w:val="0043125C"/>
    <w:rsid w:val="00446671"/>
    <w:rsid w:val="00453766"/>
    <w:rsid w:val="00461853"/>
    <w:rsid w:val="00472060"/>
    <w:rsid w:val="00473F20"/>
    <w:rsid w:val="00475403"/>
    <w:rsid w:val="004829C5"/>
    <w:rsid w:val="0048703D"/>
    <w:rsid w:val="004C2ACB"/>
    <w:rsid w:val="004E09E4"/>
    <w:rsid w:val="00522B8A"/>
    <w:rsid w:val="0054017A"/>
    <w:rsid w:val="00547B92"/>
    <w:rsid w:val="005521A5"/>
    <w:rsid w:val="005677FF"/>
    <w:rsid w:val="00567E52"/>
    <w:rsid w:val="00573D88"/>
    <w:rsid w:val="005B4B8E"/>
    <w:rsid w:val="005C2F6F"/>
    <w:rsid w:val="005D5DB5"/>
    <w:rsid w:val="00620055"/>
    <w:rsid w:val="00634E7E"/>
    <w:rsid w:val="006659D5"/>
    <w:rsid w:val="00681613"/>
    <w:rsid w:val="00682FAE"/>
    <w:rsid w:val="00684A35"/>
    <w:rsid w:val="00685450"/>
    <w:rsid w:val="006A7C20"/>
    <w:rsid w:val="006B1A62"/>
    <w:rsid w:val="006B54D6"/>
    <w:rsid w:val="006C0D95"/>
    <w:rsid w:val="006D2331"/>
    <w:rsid w:val="006E5A46"/>
    <w:rsid w:val="006E6E08"/>
    <w:rsid w:val="006F4C44"/>
    <w:rsid w:val="00710727"/>
    <w:rsid w:val="00733911"/>
    <w:rsid w:val="007414A5"/>
    <w:rsid w:val="00746565"/>
    <w:rsid w:val="00752ABE"/>
    <w:rsid w:val="00753DD2"/>
    <w:rsid w:val="00767774"/>
    <w:rsid w:val="00782D13"/>
    <w:rsid w:val="007A48FF"/>
    <w:rsid w:val="007A4FF8"/>
    <w:rsid w:val="007B5E0F"/>
    <w:rsid w:val="007B78A4"/>
    <w:rsid w:val="007D2D4F"/>
    <w:rsid w:val="007E462D"/>
    <w:rsid w:val="008207DB"/>
    <w:rsid w:val="008342FA"/>
    <w:rsid w:val="00853834"/>
    <w:rsid w:val="00865127"/>
    <w:rsid w:val="00870E16"/>
    <w:rsid w:val="00881C2F"/>
    <w:rsid w:val="00887290"/>
    <w:rsid w:val="008872C5"/>
    <w:rsid w:val="00932152"/>
    <w:rsid w:val="009405FD"/>
    <w:rsid w:val="009452FF"/>
    <w:rsid w:val="00952FE0"/>
    <w:rsid w:val="009C3E45"/>
    <w:rsid w:val="009C47B0"/>
    <w:rsid w:val="009C5BD9"/>
    <w:rsid w:val="00A13EDC"/>
    <w:rsid w:val="00A17F36"/>
    <w:rsid w:val="00A56C51"/>
    <w:rsid w:val="00A57241"/>
    <w:rsid w:val="00A61470"/>
    <w:rsid w:val="00A63D62"/>
    <w:rsid w:val="00A809BF"/>
    <w:rsid w:val="00A97C13"/>
    <w:rsid w:val="00AA0442"/>
    <w:rsid w:val="00AB72E7"/>
    <w:rsid w:val="00AC6A3E"/>
    <w:rsid w:val="00AC6BE0"/>
    <w:rsid w:val="00AE4B58"/>
    <w:rsid w:val="00AF3929"/>
    <w:rsid w:val="00B06BBE"/>
    <w:rsid w:val="00B35D10"/>
    <w:rsid w:val="00B45EEC"/>
    <w:rsid w:val="00B5513B"/>
    <w:rsid w:val="00B60ABD"/>
    <w:rsid w:val="00B64A43"/>
    <w:rsid w:val="00B94B7A"/>
    <w:rsid w:val="00BA25D5"/>
    <w:rsid w:val="00BA32E8"/>
    <w:rsid w:val="00BB4E61"/>
    <w:rsid w:val="00BE4696"/>
    <w:rsid w:val="00BF38D4"/>
    <w:rsid w:val="00C074B6"/>
    <w:rsid w:val="00C14792"/>
    <w:rsid w:val="00C41717"/>
    <w:rsid w:val="00C511D6"/>
    <w:rsid w:val="00C64FC8"/>
    <w:rsid w:val="00C84730"/>
    <w:rsid w:val="00C87D98"/>
    <w:rsid w:val="00CA28D6"/>
    <w:rsid w:val="00CD0533"/>
    <w:rsid w:val="00CE336E"/>
    <w:rsid w:val="00CE3659"/>
    <w:rsid w:val="00CF299C"/>
    <w:rsid w:val="00D00C93"/>
    <w:rsid w:val="00D531E0"/>
    <w:rsid w:val="00D802F7"/>
    <w:rsid w:val="00D8710F"/>
    <w:rsid w:val="00D9517E"/>
    <w:rsid w:val="00D961C8"/>
    <w:rsid w:val="00DA7C26"/>
    <w:rsid w:val="00DB0E36"/>
    <w:rsid w:val="00DC160D"/>
    <w:rsid w:val="00DF59E6"/>
    <w:rsid w:val="00DF6E70"/>
    <w:rsid w:val="00E05723"/>
    <w:rsid w:val="00E05D85"/>
    <w:rsid w:val="00E1701F"/>
    <w:rsid w:val="00E20821"/>
    <w:rsid w:val="00E93223"/>
    <w:rsid w:val="00E944F7"/>
    <w:rsid w:val="00EB209A"/>
    <w:rsid w:val="00EE1545"/>
    <w:rsid w:val="00F03321"/>
    <w:rsid w:val="00F26146"/>
    <w:rsid w:val="00F53052"/>
    <w:rsid w:val="00F6485B"/>
    <w:rsid w:val="00F958CF"/>
    <w:rsid w:val="00F97F72"/>
    <w:rsid w:val="00FA2B6C"/>
    <w:rsid w:val="00FB203C"/>
    <w:rsid w:val="00FB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59FD"/>
  <w15:chartTrackingRefBased/>
  <w15:docId w15:val="{7BCBE99C-DA99-4AE6-ABDC-312C18F9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C93"/>
    <w:pPr>
      <w:ind w:left="425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5403"/>
    <w:pPr>
      <w:keepNext/>
      <w:keepLines/>
      <w:numPr>
        <w:numId w:val="1"/>
      </w:numPr>
      <w:spacing w:before="600" w:after="240" w:line="240" w:lineRule="auto"/>
      <w:ind w:left="425" w:hanging="357"/>
      <w:outlineLvl w:val="0"/>
    </w:pPr>
    <w:rPr>
      <w:rFonts w:eastAsiaTheme="majorEastAsia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5403"/>
    <w:pPr>
      <w:keepNext/>
      <w:keepLines/>
      <w:numPr>
        <w:ilvl w:val="1"/>
        <w:numId w:val="2"/>
      </w:numPr>
      <w:spacing w:before="480" w:after="240" w:line="240" w:lineRule="auto"/>
      <w:ind w:left="567" w:hanging="431"/>
      <w:outlineLvl w:val="1"/>
    </w:pPr>
    <w:rPr>
      <w:rFonts w:eastAsiaTheme="majorEastAsi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4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45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4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4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4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4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4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403"/>
    <w:rPr>
      <w:rFonts w:ascii="Arial" w:eastAsiaTheme="majorEastAsia" w:hAnsi="Arial" w:cs="Arial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5403"/>
    <w:rPr>
      <w:rFonts w:ascii="Arial" w:eastAsiaTheme="majorEastAsia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545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68545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68545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5450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854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68545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46671"/>
    <w:pPr>
      <w:numPr>
        <w:ilvl w:val="1"/>
      </w:numPr>
      <w:spacing w:line="240" w:lineRule="auto"/>
      <w:ind w:left="425"/>
    </w:pPr>
    <w:rPr>
      <w:rFonts w:eastAsiaTheme="majorEastAsia"/>
      <w:b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446671"/>
    <w:rPr>
      <w:rFonts w:ascii="Arial" w:eastAsiaTheme="majorEastAsia" w:hAnsi="Arial" w:cs="Arial"/>
      <w:b/>
      <w:sz w:val="30"/>
      <w:szCs w:val="30"/>
    </w:rPr>
  </w:style>
  <w:style w:type="character" w:styleId="a8">
    <w:name w:val="Strong"/>
    <w:basedOn w:val="a0"/>
    <w:uiPriority w:val="22"/>
    <w:qFormat/>
    <w:rsid w:val="00685450"/>
    <w:rPr>
      <w:b/>
      <w:bCs/>
    </w:rPr>
  </w:style>
  <w:style w:type="character" w:styleId="a9">
    <w:name w:val="Emphasis"/>
    <w:basedOn w:val="a0"/>
    <w:uiPriority w:val="20"/>
    <w:qFormat/>
    <w:rsid w:val="00685450"/>
    <w:rPr>
      <w:i/>
      <w:iCs/>
      <w:color w:val="70AD47" w:themeColor="accent6"/>
    </w:rPr>
  </w:style>
  <w:style w:type="paragraph" w:styleId="aa">
    <w:name w:val="No Spacing"/>
    <w:uiPriority w:val="1"/>
    <w:qFormat/>
    <w:rsid w:val="006854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8545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685450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68545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68545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685450"/>
    <w:rPr>
      <w:i/>
      <w:iCs/>
    </w:rPr>
  </w:style>
  <w:style w:type="character" w:styleId="ae">
    <w:name w:val="Intense Emphasis"/>
    <w:basedOn w:val="a0"/>
    <w:uiPriority w:val="21"/>
    <w:qFormat/>
    <w:rsid w:val="0068545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85450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685450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685450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unhideWhenUsed/>
    <w:qFormat/>
    <w:rsid w:val="00685450"/>
    <w:pPr>
      <w:outlineLvl w:val="9"/>
    </w:pPr>
  </w:style>
  <w:style w:type="table" w:styleId="af3">
    <w:name w:val="Table Grid"/>
    <w:basedOn w:val="a1"/>
    <w:uiPriority w:val="39"/>
    <w:rsid w:val="0017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екстТаблицы"/>
    <w:qFormat/>
    <w:rsid w:val="00AC6BE0"/>
    <w:pPr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af5">
    <w:name w:val="ЗагТаблицы"/>
    <w:qFormat/>
    <w:rsid w:val="00AC6BE0"/>
    <w:pPr>
      <w:spacing w:after="0" w:line="240" w:lineRule="auto"/>
      <w:ind w:left="28"/>
      <w:jc w:val="center"/>
    </w:pPr>
    <w:rPr>
      <w:rFonts w:ascii="Arial" w:hAnsi="Arial" w:cs="Arial"/>
      <w:b/>
      <w:sz w:val="24"/>
      <w:szCs w:val="24"/>
    </w:rPr>
  </w:style>
  <w:style w:type="paragraph" w:styleId="af6">
    <w:name w:val="List Paragraph"/>
    <w:basedOn w:val="a"/>
    <w:uiPriority w:val="34"/>
    <w:qFormat/>
    <w:rsid w:val="006659D5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AB72E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B72E7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B72E7"/>
    <w:rPr>
      <w:rFonts w:ascii="Arial" w:hAnsi="Arial" w:cs="Arial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72E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B72E7"/>
    <w:rPr>
      <w:rFonts w:ascii="Arial" w:hAnsi="Arial" w:cs="Arial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AB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B72E7"/>
    <w:rPr>
      <w:rFonts w:ascii="Segoe UI" w:hAnsi="Segoe UI" w:cs="Segoe U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B60ABD"/>
    <w:pPr>
      <w:spacing w:after="100"/>
      <w:ind w:left="0"/>
    </w:pPr>
  </w:style>
  <w:style w:type="paragraph" w:styleId="23">
    <w:name w:val="toc 2"/>
    <w:basedOn w:val="a"/>
    <w:next w:val="a"/>
    <w:autoRedefine/>
    <w:uiPriority w:val="39"/>
    <w:unhideWhenUsed/>
    <w:rsid w:val="00B60ABD"/>
    <w:pPr>
      <w:spacing w:after="100"/>
      <w:ind w:left="240"/>
    </w:pPr>
  </w:style>
  <w:style w:type="character" w:styleId="afe">
    <w:name w:val="Hyperlink"/>
    <w:basedOn w:val="a0"/>
    <w:uiPriority w:val="99"/>
    <w:unhideWhenUsed/>
    <w:rsid w:val="00B60A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AFCC5-9AF6-41E5-8CA5-1C0F6DBA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</dc:creator>
  <cp:keywords/>
  <dc:description/>
  <cp:lastModifiedBy>Найденова</cp:lastModifiedBy>
  <cp:revision>21</cp:revision>
  <dcterms:created xsi:type="dcterms:W3CDTF">2022-07-14T08:30:00Z</dcterms:created>
  <dcterms:modified xsi:type="dcterms:W3CDTF">2022-07-21T13:59:00Z</dcterms:modified>
</cp:coreProperties>
</file>