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4F" w:rsidRPr="0041164F" w:rsidRDefault="0041164F" w:rsidP="0041164F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41164F">
        <w:rPr>
          <w:rFonts w:ascii="Arial" w:eastAsia="Times New Roman" w:hAnsi="Arial" w:cs="Arial"/>
          <w:b/>
          <w:sz w:val="28"/>
          <w:szCs w:val="24"/>
        </w:rPr>
        <w:t>Раздел 1. Общая информация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bookmarkStart w:id="0" w:name="_Hlk143097174"/>
      <w:r w:rsidRPr="0041164F">
        <w:rPr>
          <w:rFonts w:ascii="Arial" w:eastAsia="Times New Roman" w:hAnsi="Arial" w:cs="Arial"/>
        </w:rPr>
        <w:t>Доработки необходимо выполнить в 1</w:t>
      </w:r>
      <w:proofErr w:type="gramStart"/>
      <w:r w:rsidRPr="0041164F">
        <w:rPr>
          <w:rFonts w:ascii="Arial" w:eastAsia="Times New Roman" w:hAnsi="Arial" w:cs="Arial"/>
        </w:rPr>
        <w:t>С:Управление</w:t>
      </w:r>
      <w:proofErr w:type="gramEnd"/>
      <w:r w:rsidRPr="0041164F">
        <w:rPr>
          <w:rFonts w:ascii="Arial" w:eastAsia="Times New Roman" w:hAnsi="Arial" w:cs="Arial"/>
        </w:rPr>
        <w:t xml:space="preserve"> торговлей (11.5.12.73) + Модуль 1С:CRM (3.1.26.8) в конфигурации</w:t>
      </w:r>
      <w:bookmarkEnd w:id="0"/>
      <w:r w:rsidRPr="0041164F">
        <w:rPr>
          <w:rFonts w:ascii="Arial" w:eastAsia="Times New Roman" w:hAnsi="Arial" w:cs="Arial"/>
        </w:rPr>
        <w:t xml:space="preserve"> и в 1С:Бухгалтерия предприятия КОРП, редакция 3.0 (3.0.138.25) в расширении.</w:t>
      </w:r>
    </w:p>
    <w:p w:rsidR="0041164F" w:rsidRPr="0041164F" w:rsidRDefault="0041164F" w:rsidP="0041164F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41164F">
        <w:rPr>
          <w:rFonts w:ascii="Arial" w:eastAsia="Times New Roman" w:hAnsi="Arial" w:cs="Arial"/>
          <w:b/>
          <w:sz w:val="28"/>
          <w:szCs w:val="24"/>
        </w:rPr>
        <w:t>Раздел 2. Состав работ</w:t>
      </w:r>
    </w:p>
    <w:p w:rsidR="0041164F" w:rsidRPr="0041164F" w:rsidRDefault="0041164F" w:rsidP="0041164F">
      <w:pPr>
        <w:tabs>
          <w:tab w:val="left" w:pos="0"/>
        </w:tabs>
        <w:spacing w:after="200" w:line="276" w:lineRule="auto"/>
        <w:jc w:val="both"/>
        <w:rPr>
          <w:rFonts w:ascii="Arial" w:eastAsia="Times New Roman" w:hAnsi="Arial" w:cs="Arial"/>
          <w:i/>
          <w:iCs/>
          <w:u w:val="single"/>
        </w:rPr>
      </w:pPr>
      <w:bookmarkStart w:id="1" w:name="_Hlk143162497"/>
      <w:r w:rsidRPr="0041164F">
        <w:rPr>
          <w:rFonts w:ascii="Arial" w:eastAsia="Times New Roman" w:hAnsi="Arial" w:cs="Arial"/>
          <w:i/>
          <w:iCs/>
          <w:u w:val="single"/>
        </w:rPr>
        <w:t>В 1</w:t>
      </w:r>
      <w:proofErr w:type="gramStart"/>
      <w:r w:rsidRPr="0041164F">
        <w:rPr>
          <w:rFonts w:ascii="Arial" w:eastAsia="Times New Roman" w:hAnsi="Arial" w:cs="Arial"/>
          <w:i/>
          <w:iCs/>
          <w:u w:val="single"/>
        </w:rPr>
        <w:t>С:Управление</w:t>
      </w:r>
      <w:proofErr w:type="gramEnd"/>
      <w:r w:rsidRPr="0041164F">
        <w:rPr>
          <w:rFonts w:ascii="Arial" w:eastAsia="Times New Roman" w:hAnsi="Arial" w:cs="Arial"/>
          <w:i/>
          <w:iCs/>
          <w:u w:val="single"/>
        </w:rPr>
        <w:t xml:space="preserve"> торговлей (11.5.12.73) + Модуль 1С:CRM (3.0.22.7) в конфигурации необходимо выполнить следующие доработки:</w:t>
      </w:r>
    </w:p>
    <w:bookmarkEnd w:id="1"/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r w:rsidRPr="0041164F">
        <w:rPr>
          <w:rFonts w:ascii="Arial" w:eastAsia="Times New Roman" w:hAnsi="Arial" w:cs="Arial"/>
          <w:b/>
          <w:sz w:val="24"/>
        </w:rPr>
        <w:t>Реквизит «Организация» на форме «Выгрузка в банк»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Необходимо добавить реквизит «Организация» (Справочник «Организации») в шапку формы «Выгрузка в банк», которая открывается из обработки «Безналичные платежи».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Реквизит должен будет использоваться для отбора банковских счетов в табличной части «Банковские счета».</w:t>
      </w:r>
    </w:p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r w:rsidRPr="0041164F">
        <w:rPr>
          <w:rFonts w:ascii="Arial" w:eastAsia="Times New Roman" w:hAnsi="Arial" w:cs="Arial"/>
          <w:b/>
          <w:sz w:val="24"/>
        </w:rPr>
        <w:t>Справочник «Настройки»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В справочник «Настройки» необходимо добавить следующие предопределенные элементы:</w:t>
      </w:r>
    </w:p>
    <w:p w:rsidR="0041164F" w:rsidRPr="0041164F" w:rsidRDefault="0041164F" w:rsidP="0041164F">
      <w:pPr>
        <w:numPr>
          <w:ilvl w:val="0"/>
          <w:numId w:val="2"/>
        </w:numPr>
        <w:tabs>
          <w:tab w:val="left" w:pos="851"/>
          <w:tab w:val="left" w:pos="2130"/>
        </w:tabs>
        <w:spacing w:after="200" w:line="276" w:lineRule="auto"/>
        <w:ind w:left="851" w:hanging="283"/>
        <w:jc w:val="both"/>
        <w:rPr>
          <w:rFonts w:ascii="Arial" w:eastAsia="Times New Roman" w:hAnsi="Arial" w:cs="Arial"/>
        </w:rPr>
      </w:pPr>
      <w:bookmarkStart w:id="2" w:name="_Hlk143100278"/>
      <w:r w:rsidRPr="0041164F">
        <w:rPr>
          <w:rFonts w:ascii="Arial" w:eastAsia="Times New Roman" w:hAnsi="Arial" w:cs="Arial"/>
        </w:rPr>
        <w:t>«Дата начала автоматического создания оприходования и ордера по таре»,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  <w:tab w:val="left" w:pos="2130"/>
        </w:tabs>
        <w:spacing w:after="200" w:line="276" w:lineRule="auto"/>
        <w:ind w:left="1134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Значение – 01.07.2023 (Дата).</w:t>
      </w:r>
      <w:bookmarkEnd w:id="2"/>
    </w:p>
    <w:p w:rsidR="0041164F" w:rsidRPr="0041164F" w:rsidRDefault="0041164F" w:rsidP="0041164F">
      <w:pPr>
        <w:numPr>
          <w:ilvl w:val="0"/>
          <w:numId w:val="2"/>
        </w:numPr>
        <w:tabs>
          <w:tab w:val="left" w:pos="851"/>
          <w:tab w:val="left" w:pos="2130"/>
        </w:tabs>
        <w:spacing w:after="200" w:line="276" w:lineRule="auto"/>
        <w:ind w:left="851" w:hanging="283"/>
        <w:jc w:val="both"/>
        <w:rPr>
          <w:rFonts w:ascii="Arial" w:eastAsia="Times New Roman" w:hAnsi="Arial" w:cs="Arial"/>
        </w:rPr>
      </w:pPr>
      <w:bookmarkStart w:id="3" w:name="_Hlk143276206"/>
      <w:r w:rsidRPr="0041164F">
        <w:rPr>
          <w:rFonts w:ascii="Arial" w:eastAsia="Times New Roman" w:hAnsi="Arial" w:cs="Arial"/>
        </w:rPr>
        <w:t>«</w:t>
      </w:r>
      <w:bookmarkStart w:id="4" w:name="_Hlk143161066"/>
      <w:r w:rsidRPr="0041164F">
        <w:rPr>
          <w:rFonts w:ascii="Arial" w:eastAsia="Times New Roman" w:hAnsi="Arial" w:cs="Arial"/>
        </w:rPr>
        <w:t>Основание в бизнес-процессе при выполнении задачи в точке маршрута</w:t>
      </w:r>
      <w:bookmarkEnd w:id="4"/>
      <w:r w:rsidRPr="0041164F">
        <w:rPr>
          <w:rFonts w:ascii="Arial" w:eastAsia="Times New Roman" w:hAnsi="Arial" w:cs="Arial"/>
        </w:rPr>
        <w:t>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  <w:tab w:val="left" w:pos="2130"/>
        </w:tabs>
        <w:spacing w:after="200" w:line="276" w:lineRule="auto"/>
        <w:ind w:left="851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Табличная часть:</w:t>
      </w:r>
    </w:p>
    <w:p w:rsidR="0041164F" w:rsidRPr="0041164F" w:rsidRDefault="0041164F" w:rsidP="0041164F">
      <w:pPr>
        <w:tabs>
          <w:tab w:val="left" w:pos="851"/>
          <w:tab w:val="left" w:pos="2130"/>
        </w:tabs>
        <w:spacing w:after="200" w:line="276" w:lineRule="auto"/>
        <w:ind w:left="1134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Параметр – бизнес-процесс (Бизнес процессы «Бизнес-процесс»);</w:t>
      </w:r>
    </w:p>
    <w:p w:rsidR="0041164F" w:rsidRPr="0041164F" w:rsidRDefault="0041164F" w:rsidP="0041164F">
      <w:pPr>
        <w:tabs>
          <w:tab w:val="left" w:pos="851"/>
          <w:tab w:val="left" w:pos="2130"/>
          <w:tab w:val="left" w:pos="7736"/>
        </w:tabs>
        <w:spacing w:after="200" w:line="276" w:lineRule="auto"/>
        <w:ind w:left="1134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Значение – точка маршрута (Справочник «Точки маршрутов»).</w:t>
      </w:r>
    </w:p>
    <w:tbl>
      <w:tblPr>
        <w:tblStyle w:val="a3"/>
        <w:tblW w:w="9973" w:type="dxa"/>
        <w:tblInd w:w="708" w:type="dxa"/>
        <w:tblLook w:val="04A0" w:firstRow="1" w:lastRow="0" w:firstColumn="1" w:lastColumn="0" w:noHBand="0" w:noVBand="1"/>
      </w:tblPr>
      <w:tblGrid>
        <w:gridCol w:w="3652"/>
        <w:gridCol w:w="6321"/>
      </w:tblGrid>
      <w:tr w:rsidR="0041164F" w:rsidRPr="0041164F" w:rsidTr="00E017B6">
        <w:tc>
          <w:tcPr>
            <w:tcW w:w="3652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ind w:left="283" w:hanging="283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Параметр</w:t>
            </w:r>
          </w:p>
        </w:tc>
        <w:tc>
          <w:tcPr>
            <w:tcW w:w="6321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ind w:left="283" w:hanging="283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41164F" w:rsidRPr="0041164F" w:rsidTr="00E017B6">
        <w:tc>
          <w:tcPr>
            <w:tcW w:w="3652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БП-1 Продажа (МСК)</w:t>
            </w:r>
          </w:p>
        </w:tc>
        <w:tc>
          <w:tcPr>
            <w:tcW w:w="6321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bookmarkStart w:id="5" w:name="_Hlk143160841"/>
            <w:r w:rsidRPr="0041164F">
              <w:rPr>
                <w:rFonts w:ascii="Arial" w:hAnsi="Arial" w:cs="Arial"/>
              </w:rPr>
              <w:t>СОЗДАТЬ ЗАКАЗ ПОКУПАТЕЛЯ И СФОРМИРОВАТЬ СЧЕТ НА ОПЛАТУ</w:t>
            </w:r>
            <w:bookmarkEnd w:id="5"/>
          </w:p>
        </w:tc>
      </w:tr>
      <w:tr w:rsidR="0041164F" w:rsidRPr="0041164F" w:rsidTr="00E017B6">
        <w:tc>
          <w:tcPr>
            <w:tcW w:w="3652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БП-1 Продажа (СПБ)</w:t>
            </w:r>
          </w:p>
        </w:tc>
        <w:tc>
          <w:tcPr>
            <w:tcW w:w="6321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bookmarkStart w:id="6" w:name="_Hlk143186450"/>
            <w:r w:rsidRPr="0041164F">
              <w:rPr>
                <w:rFonts w:ascii="Arial" w:hAnsi="Arial" w:cs="Arial"/>
              </w:rPr>
              <w:t>СОЗДАТЬ ЗАКАЗ ПОКУПАТЕЛЯ И СФОРМИРОВАТЬ СЧЕТ НА ОПЛАТУ</w:t>
            </w:r>
            <w:bookmarkEnd w:id="6"/>
          </w:p>
        </w:tc>
      </w:tr>
    </w:tbl>
    <w:bookmarkEnd w:id="3"/>
    <w:p w:rsidR="0041164F" w:rsidRPr="0041164F" w:rsidRDefault="0041164F" w:rsidP="0041164F">
      <w:pPr>
        <w:numPr>
          <w:ilvl w:val="0"/>
          <w:numId w:val="2"/>
        </w:numPr>
        <w:tabs>
          <w:tab w:val="left" w:pos="851"/>
          <w:tab w:val="left" w:pos="2130"/>
        </w:tabs>
        <w:spacing w:before="240" w:after="200" w:line="276" w:lineRule="auto"/>
        <w:ind w:left="851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«Статья доходов для оприходования тары»,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  <w:tab w:val="left" w:pos="2130"/>
        </w:tabs>
        <w:spacing w:after="200" w:line="276" w:lineRule="auto"/>
        <w:ind w:left="851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Значение – статья доходов «Излишки товаров» (План видов характеристик «Статьи доходов»).</w:t>
      </w:r>
    </w:p>
    <w:p w:rsidR="0041164F" w:rsidRPr="0041164F" w:rsidRDefault="0041164F" w:rsidP="0041164F">
      <w:pPr>
        <w:numPr>
          <w:ilvl w:val="0"/>
          <w:numId w:val="2"/>
        </w:numPr>
        <w:tabs>
          <w:tab w:val="left" w:pos="851"/>
          <w:tab w:val="left" w:pos="2130"/>
        </w:tabs>
        <w:spacing w:before="240" w:after="200" w:line="276" w:lineRule="auto"/>
        <w:ind w:left="851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«Аналитика доходов для оприходования тары»,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  <w:tab w:val="left" w:pos="2130"/>
        </w:tabs>
        <w:spacing w:after="200" w:line="276" w:lineRule="auto"/>
        <w:ind w:left="851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lastRenderedPageBreak/>
        <w:t>Значение – направление деятельности «Торговля» (Справочник «Направления деятельности»).</w:t>
      </w:r>
    </w:p>
    <w:p w:rsidR="0041164F" w:rsidRPr="0041164F" w:rsidRDefault="0041164F" w:rsidP="0041164F">
      <w:pPr>
        <w:numPr>
          <w:ilvl w:val="0"/>
          <w:numId w:val="2"/>
        </w:numPr>
        <w:tabs>
          <w:tab w:val="left" w:pos="851"/>
          <w:tab w:val="left" w:pos="2130"/>
        </w:tabs>
        <w:spacing w:after="200" w:line="276" w:lineRule="auto"/>
        <w:ind w:left="851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«Контроль оплаты по точкам маршрута»,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  <w:tab w:val="left" w:pos="2130"/>
        </w:tabs>
        <w:spacing w:after="200" w:line="276" w:lineRule="auto"/>
        <w:ind w:left="851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Табличная часть:</w:t>
      </w:r>
    </w:p>
    <w:p w:rsidR="0041164F" w:rsidRPr="0041164F" w:rsidRDefault="0041164F" w:rsidP="0041164F">
      <w:pPr>
        <w:tabs>
          <w:tab w:val="left" w:pos="851"/>
          <w:tab w:val="left" w:pos="2130"/>
        </w:tabs>
        <w:spacing w:after="200" w:line="276" w:lineRule="auto"/>
        <w:ind w:left="1134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Параметр – точка маршрута (Справочник «Точки маршрутов»);</w:t>
      </w:r>
    </w:p>
    <w:p w:rsidR="0041164F" w:rsidRPr="0041164F" w:rsidRDefault="0041164F" w:rsidP="0041164F">
      <w:pPr>
        <w:tabs>
          <w:tab w:val="left" w:pos="851"/>
          <w:tab w:val="left" w:pos="2130"/>
          <w:tab w:val="left" w:pos="7736"/>
        </w:tabs>
        <w:spacing w:after="200" w:line="276" w:lineRule="auto"/>
        <w:ind w:left="1134" w:hanging="283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Значение – вариант контроля оплаты (Перечисление «Варианты контроля оплаты»).</w:t>
      </w:r>
    </w:p>
    <w:tbl>
      <w:tblPr>
        <w:tblStyle w:val="a3"/>
        <w:tblW w:w="9973" w:type="dxa"/>
        <w:tblInd w:w="708" w:type="dxa"/>
        <w:tblLook w:val="04A0" w:firstRow="1" w:lastRow="0" w:firstColumn="1" w:lastColumn="0" w:noHBand="0" w:noVBand="1"/>
      </w:tblPr>
      <w:tblGrid>
        <w:gridCol w:w="4645"/>
        <w:gridCol w:w="5328"/>
      </w:tblGrid>
      <w:tr w:rsidR="0041164F" w:rsidRPr="0041164F" w:rsidTr="00E017B6">
        <w:tc>
          <w:tcPr>
            <w:tcW w:w="4645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ind w:left="283" w:hanging="283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Параметр</w:t>
            </w:r>
          </w:p>
        </w:tc>
        <w:tc>
          <w:tcPr>
            <w:tcW w:w="5328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ind w:left="283" w:hanging="283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41164F" w:rsidRPr="0041164F" w:rsidTr="00E017B6">
        <w:tc>
          <w:tcPr>
            <w:tcW w:w="4645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Контроль предоплаты</w:t>
            </w:r>
          </w:p>
        </w:tc>
        <w:tc>
          <w:tcPr>
            <w:tcW w:w="5328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Оплата до обеспечения</w:t>
            </w:r>
          </w:p>
        </w:tc>
      </w:tr>
      <w:tr w:rsidR="0041164F" w:rsidRPr="0041164F" w:rsidTr="00E017B6">
        <w:tc>
          <w:tcPr>
            <w:tcW w:w="4645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Контроль предоплаты</w:t>
            </w:r>
          </w:p>
        </w:tc>
        <w:tc>
          <w:tcPr>
            <w:tcW w:w="5328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Оплата до отгрузки</w:t>
            </w:r>
          </w:p>
        </w:tc>
      </w:tr>
      <w:tr w:rsidR="0041164F" w:rsidRPr="0041164F" w:rsidTr="00E017B6">
        <w:tc>
          <w:tcPr>
            <w:tcW w:w="4645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Контроль полной оплаты</w:t>
            </w:r>
          </w:p>
        </w:tc>
        <w:tc>
          <w:tcPr>
            <w:tcW w:w="5328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Оплата до обеспечения</w:t>
            </w:r>
          </w:p>
        </w:tc>
      </w:tr>
      <w:tr w:rsidR="0041164F" w:rsidRPr="0041164F" w:rsidTr="00E017B6">
        <w:tc>
          <w:tcPr>
            <w:tcW w:w="4645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Контроль полной оплаты</w:t>
            </w:r>
          </w:p>
        </w:tc>
        <w:tc>
          <w:tcPr>
            <w:tcW w:w="5328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Оплата до отгрузки</w:t>
            </w:r>
          </w:p>
        </w:tc>
      </w:tr>
      <w:tr w:rsidR="0041164F" w:rsidRPr="0041164F" w:rsidTr="00E017B6">
        <w:tc>
          <w:tcPr>
            <w:tcW w:w="4645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Контроль полной оплаты</w:t>
            </w:r>
          </w:p>
        </w:tc>
        <w:tc>
          <w:tcPr>
            <w:tcW w:w="5328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Оплата после отгрузки</w:t>
            </w:r>
          </w:p>
        </w:tc>
      </w:tr>
      <w:tr w:rsidR="0041164F" w:rsidRPr="0041164F" w:rsidTr="00E017B6">
        <w:tc>
          <w:tcPr>
            <w:tcW w:w="4645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Контроль полной оплаты</w:t>
            </w:r>
          </w:p>
        </w:tc>
        <w:tc>
          <w:tcPr>
            <w:tcW w:w="5328" w:type="dxa"/>
            <w:vAlign w:val="center"/>
          </w:tcPr>
          <w:p w:rsidR="0041164F" w:rsidRPr="0041164F" w:rsidRDefault="0041164F" w:rsidP="0041164F">
            <w:pPr>
              <w:tabs>
                <w:tab w:val="left" w:pos="851"/>
                <w:tab w:val="left" w:pos="2130"/>
                <w:tab w:val="left" w:pos="773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Оплата независимо от отгрузки</w:t>
            </w:r>
          </w:p>
        </w:tc>
      </w:tr>
    </w:tbl>
    <w:p w:rsidR="0041164F" w:rsidRPr="0041164F" w:rsidRDefault="0041164F" w:rsidP="0041164F">
      <w:pPr>
        <w:tabs>
          <w:tab w:val="left" w:pos="851"/>
          <w:tab w:val="left" w:pos="2130"/>
          <w:tab w:val="left" w:pos="7736"/>
        </w:tabs>
        <w:spacing w:after="0" w:line="276" w:lineRule="auto"/>
        <w:ind w:left="1135" w:hanging="284"/>
        <w:jc w:val="both"/>
        <w:rPr>
          <w:rFonts w:ascii="Arial" w:eastAsia="Times New Roman" w:hAnsi="Arial" w:cs="Arial"/>
        </w:rPr>
      </w:pPr>
    </w:p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r w:rsidRPr="0041164F">
        <w:rPr>
          <w:rFonts w:ascii="Arial" w:eastAsia="Times New Roman" w:hAnsi="Arial" w:cs="Arial"/>
          <w:b/>
          <w:sz w:val="24"/>
        </w:rPr>
        <w:t>Реквизит «Основание» в бизнес-процессах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41164F">
        <w:rPr>
          <w:rFonts w:ascii="Arial" w:eastAsia="Times New Roman" w:hAnsi="Arial" w:cs="Arial"/>
          <w:i/>
          <w:iCs/>
          <w:u w:val="single"/>
        </w:rPr>
        <w:t>Реквизит «Основание» в бизнес-процессах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Реквизит «Основание» в бизнес-процессах «БП-1 Продажа (МСК)» и «БП-1 Продажа (СПБ)» должен автоматически заполняться заказом клиента в момент выполнения задачи по точке маршрута бизнес-процесса, указанной в предопределенном элементе «Основание в бизнес-процессе при выполнении задачи по точке маршрута» справочника «Настройки».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Документ «Заказ клиента» создается или выбирается из списка созданных заказов в задаче по точке маршрута «СОЗДАТЬ ЗАКАЗ ПОКУПАТЕЛЯ И СФОРМИРОВАТЬ СЧЕТ НА ОПЛАТУ». Отображается в табличной части «Документы по задаче».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center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5324475" cy="2952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i/>
          <w:iCs/>
          <w:u w:val="single"/>
        </w:rPr>
      </w:pP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41164F">
        <w:rPr>
          <w:rFonts w:ascii="Arial" w:eastAsia="Times New Roman" w:hAnsi="Arial" w:cs="Arial"/>
          <w:i/>
          <w:iCs/>
          <w:u w:val="single"/>
        </w:rPr>
        <w:lastRenderedPageBreak/>
        <w:t>Автоматическое завершение задачи по точке маршрута в бизнес-процессе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Требуется обеспечить автоматическое завершение задачи по точкам маршрута </w:t>
      </w:r>
      <w:bookmarkStart w:id="7" w:name="_Hlk143247299"/>
      <w:r w:rsidRPr="0041164F">
        <w:rPr>
          <w:rFonts w:ascii="Arial" w:eastAsia="Times New Roman" w:hAnsi="Arial" w:cs="Arial"/>
        </w:rPr>
        <w:t>«Контроль предоплаты» и «Контроль полной оплаты»</w:t>
      </w:r>
      <w:bookmarkEnd w:id="7"/>
      <w:r w:rsidRPr="0041164F">
        <w:rPr>
          <w:rFonts w:ascii="Arial" w:eastAsia="Times New Roman" w:hAnsi="Arial" w:cs="Arial"/>
        </w:rPr>
        <w:t xml:space="preserve"> в бизнес-процессах в том случае, если по заказу клиента поступила оплата.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Задача должна завершаться с вариантом действия «Счет оплачен» равно «Да» или «Оплата получена» равно «Да».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center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37147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center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4086225" cy="1857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Для завершения задачи система должна выполнить следующие действия:</w:t>
      </w:r>
    </w:p>
    <w:p w:rsidR="0041164F" w:rsidRPr="0041164F" w:rsidRDefault="0041164F" w:rsidP="0041164F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При проведении документа «Поступление безналичных ДС» система должна проверить необходимые условия по указанному в объекте расчетов заказу клиента (условия описаны ниже).</w:t>
      </w:r>
    </w:p>
    <w:p w:rsidR="0041164F" w:rsidRPr="0041164F" w:rsidRDefault="0041164F" w:rsidP="0041164F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Если условия выполнены, то система должна найти невыполненные задачи по точкам маршрута, указанным в предопределенном элементе «Контроль оплаты по точкам маршрута» с данным заказом клиента в основании и успешно завершить их.</w:t>
      </w:r>
    </w:p>
    <w:p w:rsidR="0041164F" w:rsidRPr="0041164F" w:rsidRDefault="0041164F" w:rsidP="0041164F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Если условия не выполнены, то система не должна завершать задачу.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Для завершения задачи система должна проверить следующие условия по регистру накопления «Расчеты с клиентами»:</w:t>
      </w:r>
    </w:p>
    <w:p w:rsidR="0041164F" w:rsidRPr="0041164F" w:rsidRDefault="0041164F" w:rsidP="0041164F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Заказ полностью оплачен;</w:t>
      </w:r>
    </w:p>
    <w:p w:rsidR="0041164F" w:rsidRPr="0041164F" w:rsidRDefault="0041164F" w:rsidP="0041164F">
      <w:pPr>
        <w:tabs>
          <w:tab w:val="left" w:pos="851"/>
        </w:tabs>
        <w:spacing w:after="200" w:line="276" w:lineRule="auto"/>
        <w:ind w:left="851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lastRenderedPageBreak/>
        <w:t>ИЛИ</w:t>
      </w:r>
    </w:p>
    <w:p w:rsidR="0041164F" w:rsidRPr="0041164F" w:rsidRDefault="0041164F" w:rsidP="0041164F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Сумма к оплате по всем вариантам контроля оплаты суммарно из предопределенного элемента «Контроль оплаты по точкам маршрута» справочника «Настройки» меньше или равна общей сумме оплаты по данному заказу клиента.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В остальных случаях пользователь завершает задачу вручную.</w:t>
      </w:r>
    </w:p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r w:rsidRPr="0041164F">
        <w:rPr>
          <w:rFonts w:ascii="Arial" w:eastAsia="Times New Roman" w:hAnsi="Arial" w:cs="Arial"/>
          <w:b/>
          <w:sz w:val="24"/>
        </w:rPr>
        <w:t>Автоматический пересчет суммы НДС в назначении платежа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В документе «Списание безналичных ДС» требуется настроить автоматический пересчет суммы НДС в назначении платежа при выборе значения в реквизите «Ставка НДС» (аналогичный механизм реализован в типовой конфигурации «1</w:t>
      </w:r>
      <w:proofErr w:type="gramStart"/>
      <w:r w:rsidRPr="0041164F">
        <w:rPr>
          <w:rFonts w:ascii="Arial" w:eastAsia="Times New Roman" w:hAnsi="Arial" w:cs="Arial"/>
        </w:rPr>
        <w:t>С:Бухгалтерия</w:t>
      </w:r>
      <w:proofErr w:type="gramEnd"/>
      <w:r w:rsidRPr="0041164F">
        <w:rPr>
          <w:rFonts w:ascii="Arial" w:eastAsia="Times New Roman" w:hAnsi="Arial" w:cs="Arial"/>
        </w:rPr>
        <w:t xml:space="preserve"> 3.0»). </w:t>
      </w:r>
    </w:p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r w:rsidRPr="0041164F">
        <w:rPr>
          <w:rFonts w:ascii="Arial" w:eastAsia="Times New Roman" w:hAnsi="Arial" w:cs="Arial"/>
          <w:b/>
          <w:sz w:val="24"/>
        </w:rPr>
        <w:t>Автоматическое оприходование тары на склад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В документе «Приобретение товаров и услуг» в табличной части «Тара в цене» необходимо выполнить следующие настройки полей:</w:t>
      </w:r>
    </w:p>
    <w:p w:rsidR="0041164F" w:rsidRPr="0041164F" w:rsidRDefault="0041164F" w:rsidP="0041164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Номенклатура – обеспечить проверку номенклатуры на тип номенклатуры «Тара» при проведении документа, если тип номенклатуры отличается, то система должна вывести уведомление «Номенклатура [Номенклатура] имеет тип отличный от «Тара». Сделать поле обязательным к заполнению.</w:t>
      </w:r>
    </w:p>
    <w:p w:rsidR="0041164F" w:rsidRPr="0041164F" w:rsidRDefault="0041164F" w:rsidP="0041164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Количество – сделать поле обязательным к заполнению.</w:t>
      </w:r>
    </w:p>
    <w:p w:rsidR="0041164F" w:rsidRPr="0041164F" w:rsidRDefault="0041164F" w:rsidP="0041164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Цена – сделать поле обязательным к заполнению.</w:t>
      </w:r>
    </w:p>
    <w:p w:rsidR="0041164F" w:rsidRPr="0041164F" w:rsidRDefault="0041164F" w:rsidP="0041164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Склад – заполняется значением из реквизита «Склад» из шапки документа при добавлении строки. Сделать поле обязательным к заполнению.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bookmarkStart w:id="8" w:name="_Hlk143078719"/>
      <w:r w:rsidRPr="0041164F">
        <w:rPr>
          <w:rFonts w:ascii="Arial" w:eastAsia="Times New Roman" w:hAnsi="Arial" w:cs="Arial"/>
        </w:rPr>
        <w:t>Требуется обеспечить автоматическое создание и проведение документов «Оприходование излишков товаров» и «Ордер на отражение излишков товаров» после проведения документа «Приобретение товаров и услуг», если заполнена табличная часть «Тара в цене».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Необходимо создать столько документов «Оприходование излишков товаров» и «Ордер на отражение излишков товаров» сколько разных складов указано в табличной части «Тара в цене».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Следует добавить реквизит «Документ-основание» в документы «Оприходование излишков товаров» и «</w:t>
      </w:r>
      <w:bookmarkStart w:id="9" w:name="_Hlk143259365"/>
      <w:r w:rsidRPr="0041164F">
        <w:rPr>
          <w:rFonts w:ascii="Arial" w:eastAsia="Times New Roman" w:hAnsi="Arial" w:cs="Arial"/>
        </w:rPr>
        <w:t>Ордер на отражение излишков товаров</w:t>
      </w:r>
      <w:bookmarkEnd w:id="9"/>
      <w:r w:rsidRPr="0041164F">
        <w:rPr>
          <w:rFonts w:ascii="Arial" w:eastAsia="Times New Roman" w:hAnsi="Arial" w:cs="Arial"/>
        </w:rPr>
        <w:t>». Значение реквизита должно автоматически заполняться документом «Приобретение товаров и услуг», на основании которого создан документ.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bookmarkStart w:id="10" w:name="_Hlk143259341"/>
      <w:bookmarkEnd w:id="8"/>
      <w:r w:rsidRPr="0041164F">
        <w:rPr>
          <w:rFonts w:ascii="Arial" w:eastAsia="Times New Roman" w:hAnsi="Arial" w:cs="Arial"/>
        </w:rPr>
        <w:t>Источники данных для заполнения документа «Оприходование излишков товаров»: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56"/>
        <w:gridCol w:w="6181"/>
      </w:tblGrid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Реквизит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Источник данных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Дата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реквизита «От» из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Документ-основание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Документ «Приобретение товаров и услуг», на основании которого создается оприходование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Организация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реквизита «Организация» из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lastRenderedPageBreak/>
              <w:t>Подразделение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реквизита «Подразделение» из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Статья доходов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41164F">
              <w:rPr>
                <w:rFonts w:ascii="Arial" w:hAnsi="Arial" w:cs="Arial"/>
              </w:rPr>
              <w:t>Значение из предопределенного элемента «Статья доходов для оприходования тары» справочника «Настройки»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Аналитика доходов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41164F">
              <w:rPr>
                <w:rFonts w:ascii="Arial" w:hAnsi="Arial" w:cs="Arial"/>
              </w:rPr>
              <w:t>Значение из предопределенного элемента «Аналитика доходов для оприходования тары» справочника «Настройки»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Ответственный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Текущий пользователь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Склад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реквизита «Склад» из табличной части «Тара в цене»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Валюта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константы «Валюта управленческого учета»</w:t>
            </w:r>
          </w:p>
        </w:tc>
      </w:tr>
      <w:tr w:rsidR="0041164F" w:rsidRPr="0041164F" w:rsidTr="00E017B6">
        <w:tc>
          <w:tcPr>
            <w:tcW w:w="10574" w:type="dxa"/>
            <w:gridSpan w:val="2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41164F">
              <w:rPr>
                <w:rFonts w:ascii="Arial" w:hAnsi="Arial" w:cs="Arial"/>
                <w:i/>
                <w:iCs/>
              </w:rPr>
              <w:t>Табличная часть «Товары»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6463" w:type="dxa"/>
            <w:vMerge w:val="restart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аналогичных реквизитов из табличной части «Тара в цене»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Количество</w:t>
            </w:r>
          </w:p>
        </w:tc>
        <w:tc>
          <w:tcPr>
            <w:tcW w:w="6463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463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Цена</w:t>
            </w:r>
          </w:p>
        </w:tc>
        <w:tc>
          <w:tcPr>
            <w:tcW w:w="6463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bookmarkStart w:id="11" w:name="_Hlk143079134"/>
      <w:bookmarkEnd w:id="10"/>
      <w:r w:rsidRPr="0041164F">
        <w:rPr>
          <w:rFonts w:ascii="Arial" w:eastAsia="Times New Roman" w:hAnsi="Arial" w:cs="Arial"/>
        </w:rPr>
        <w:t>Источники данных для заполнения документа «Ордер на отражение излишков товаров»: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3"/>
        <w:gridCol w:w="6174"/>
      </w:tblGrid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Реквизит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Источник данных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Дата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реквизита «От» из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Склад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41164F">
              <w:rPr>
                <w:rFonts w:ascii="Arial" w:hAnsi="Arial" w:cs="Arial"/>
              </w:rPr>
              <w:t>Значение реквизита «Склад» из табличной части «Тара в цене»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Ответственный</w:t>
            </w:r>
          </w:p>
        </w:tc>
        <w:tc>
          <w:tcPr>
            <w:tcW w:w="6463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Текущий пользователь</w:t>
            </w:r>
          </w:p>
        </w:tc>
      </w:tr>
      <w:tr w:rsidR="0041164F" w:rsidRPr="0041164F" w:rsidTr="00E017B6">
        <w:tc>
          <w:tcPr>
            <w:tcW w:w="10574" w:type="dxa"/>
            <w:gridSpan w:val="2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41164F">
              <w:rPr>
                <w:rFonts w:ascii="Arial" w:hAnsi="Arial" w:cs="Arial"/>
                <w:i/>
                <w:iCs/>
              </w:rPr>
              <w:t>Табличная часть «Товары»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6463" w:type="dxa"/>
            <w:vMerge w:val="restart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Значение аналогичных реквизитов из табличной части «Тара в цене» документа-основания «Приобретение товаров и услуг»</w:t>
            </w: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463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1164F" w:rsidRPr="0041164F" w:rsidTr="00E017B6">
        <w:tc>
          <w:tcPr>
            <w:tcW w:w="411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Количество</w:t>
            </w:r>
          </w:p>
        </w:tc>
        <w:tc>
          <w:tcPr>
            <w:tcW w:w="6463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Все остальные реквизиты документов «Оприходование излишков товаров» и «Ордер на отражение излишков товаров» должны быть заполнены по умолчанию как при заполнении пользователем вручную.</w:t>
      </w:r>
    </w:p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Если документ «Приобретение товаров и услуг» указан как основание в документах «Оприходование излишков товаров» и «Ордер на отражение излишков товаров», то новые документы не должны создаваться. При </w:t>
      </w:r>
      <w:proofErr w:type="spellStart"/>
      <w:r w:rsidRPr="0041164F">
        <w:rPr>
          <w:rFonts w:ascii="Arial" w:eastAsia="Times New Roman" w:hAnsi="Arial" w:cs="Arial"/>
        </w:rPr>
        <w:t>перепроведении</w:t>
      </w:r>
      <w:proofErr w:type="spellEnd"/>
      <w:r w:rsidRPr="0041164F">
        <w:rPr>
          <w:rFonts w:ascii="Arial" w:eastAsia="Times New Roman" w:hAnsi="Arial" w:cs="Arial"/>
        </w:rPr>
        <w:t xml:space="preserve"> документа «Приобретение товаров и услуг» документы «Оприходование излишков товаров» и «Ордер на отражение излишков товаров» должны </w:t>
      </w:r>
      <w:proofErr w:type="spellStart"/>
      <w:r w:rsidRPr="0041164F">
        <w:rPr>
          <w:rFonts w:ascii="Arial" w:eastAsia="Times New Roman" w:hAnsi="Arial" w:cs="Arial"/>
        </w:rPr>
        <w:t>перезаполниться</w:t>
      </w:r>
      <w:proofErr w:type="spellEnd"/>
      <w:r w:rsidRPr="0041164F">
        <w:rPr>
          <w:rFonts w:ascii="Arial" w:eastAsia="Times New Roman" w:hAnsi="Arial" w:cs="Arial"/>
        </w:rPr>
        <w:t xml:space="preserve"> (соответствие строк табличной части и документов оприходования устанавливается по складу).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При пометке на удаление документа «Приобретение товаров и услуг» или удалении строк из табличной части «Тара в цене» документы «Оприходование излишков товаров» и «Ордер на отражение излишков товаров» должны быть помечены на удаление.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В случае если документы «Оприходование излишков товаров» и «Ордер на отражение излишков товаров» помечены на удаление, то при </w:t>
      </w:r>
      <w:proofErr w:type="spellStart"/>
      <w:r w:rsidRPr="0041164F">
        <w:rPr>
          <w:rFonts w:ascii="Arial" w:eastAsia="Times New Roman" w:hAnsi="Arial" w:cs="Arial"/>
        </w:rPr>
        <w:t>перепроведении</w:t>
      </w:r>
      <w:proofErr w:type="spellEnd"/>
      <w:r w:rsidRPr="0041164F">
        <w:rPr>
          <w:rFonts w:ascii="Arial" w:eastAsia="Times New Roman" w:hAnsi="Arial" w:cs="Arial"/>
        </w:rPr>
        <w:t xml:space="preserve"> документа-основания «Приобретение товаров и услуг» система должна создать новое оприходование и ордер.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Автоматическое оприходование тары на склад должно быть организовано начиная с даты, указанной в предопределенном элементе «Дата начала автоматического создания оприходования и ордера по таре» из справочника «Настройки».</w:t>
      </w:r>
    </w:p>
    <w:p w:rsidR="0041164F" w:rsidRPr="0041164F" w:rsidRDefault="0041164F" w:rsidP="0041164F">
      <w:pPr>
        <w:tabs>
          <w:tab w:val="left" w:pos="0"/>
        </w:tabs>
        <w:spacing w:after="200" w:line="276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41164F">
        <w:rPr>
          <w:rFonts w:ascii="Arial" w:eastAsia="Times New Roman" w:hAnsi="Arial" w:cs="Arial"/>
          <w:i/>
          <w:iCs/>
          <w:u w:val="single"/>
        </w:rPr>
        <w:lastRenderedPageBreak/>
        <w:t>В 1</w:t>
      </w:r>
      <w:proofErr w:type="gramStart"/>
      <w:r w:rsidRPr="0041164F">
        <w:rPr>
          <w:rFonts w:ascii="Arial" w:eastAsia="Times New Roman" w:hAnsi="Arial" w:cs="Arial"/>
          <w:i/>
          <w:iCs/>
          <w:u w:val="single"/>
        </w:rPr>
        <w:t>С:Бухгалтерия</w:t>
      </w:r>
      <w:proofErr w:type="gramEnd"/>
      <w:r w:rsidRPr="0041164F">
        <w:rPr>
          <w:rFonts w:ascii="Arial" w:eastAsia="Times New Roman" w:hAnsi="Arial" w:cs="Arial"/>
          <w:i/>
          <w:iCs/>
          <w:u w:val="single"/>
        </w:rPr>
        <w:t xml:space="preserve"> предприятия КОРП, редакция 3.0 (3.0.138.25) в расширении необходимо выполнить следующие доработки:</w:t>
      </w:r>
    </w:p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bookmarkStart w:id="12" w:name="_Hlk143097558"/>
      <w:r w:rsidRPr="0041164F">
        <w:rPr>
          <w:rFonts w:ascii="Arial" w:eastAsia="Times New Roman" w:hAnsi="Arial" w:cs="Arial"/>
          <w:b/>
          <w:sz w:val="24"/>
        </w:rPr>
        <w:t>Справочник «Настройки»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Требуется создать справочник «Настройки».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41164F" w:rsidRPr="0041164F" w:rsidTr="00E017B6">
        <w:trPr>
          <w:jc w:val="center"/>
        </w:trPr>
        <w:tc>
          <w:tcPr>
            <w:tcW w:w="3560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41164F">
              <w:rPr>
                <w:rFonts w:ascii="Arial" w:eastAsia="Times New Roman" w:hAnsi="Arial" w:cs="Arial"/>
                <w:b/>
              </w:rPr>
              <w:t>Реквизит</w:t>
            </w:r>
          </w:p>
        </w:tc>
        <w:tc>
          <w:tcPr>
            <w:tcW w:w="356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41164F">
              <w:rPr>
                <w:rFonts w:ascii="Arial" w:eastAsia="Times New Roman" w:hAnsi="Arial" w:cs="Arial"/>
                <w:b/>
              </w:rPr>
              <w:t>Тип</w:t>
            </w:r>
          </w:p>
        </w:tc>
      </w:tr>
      <w:tr w:rsidR="0041164F" w:rsidRPr="0041164F" w:rsidTr="00E017B6">
        <w:trPr>
          <w:jc w:val="center"/>
        </w:trPr>
        <w:tc>
          <w:tcPr>
            <w:tcW w:w="3560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41164F">
              <w:rPr>
                <w:rFonts w:ascii="Arial" w:eastAsia="Times New Roman" w:hAnsi="Arial" w:cs="Arial"/>
              </w:rPr>
              <w:t>Значение</w:t>
            </w:r>
          </w:p>
        </w:tc>
        <w:tc>
          <w:tcPr>
            <w:tcW w:w="356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41164F">
              <w:rPr>
                <w:rFonts w:ascii="Arial" w:eastAsia="Times New Roman" w:hAnsi="Arial" w:cs="Arial"/>
              </w:rPr>
              <w:t>Составной тип: Число, Строка, Дата, Булево, Любая ссылка</w:t>
            </w:r>
          </w:p>
        </w:tc>
      </w:tr>
      <w:tr w:rsidR="0041164F" w:rsidRPr="0041164F" w:rsidTr="00E017B6">
        <w:trPr>
          <w:jc w:val="center"/>
        </w:trPr>
        <w:tc>
          <w:tcPr>
            <w:tcW w:w="3560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i/>
              </w:rPr>
            </w:pPr>
            <w:r w:rsidRPr="0041164F">
              <w:rPr>
                <w:rFonts w:ascii="Arial" w:eastAsia="Times New Roman" w:hAnsi="Arial" w:cs="Arial"/>
                <w:i/>
              </w:rPr>
              <w:t>Табличная часть «Значения»</w:t>
            </w:r>
          </w:p>
        </w:tc>
        <w:tc>
          <w:tcPr>
            <w:tcW w:w="356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1164F" w:rsidRPr="0041164F" w:rsidTr="00E017B6">
        <w:trPr>
          <w:jc w:val="center"/>
        </w:trPr>
        <w:tc>
          <w:tcPr>
            <w:tcW w:w="3560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41164F">
              <w:rPr>
                <w:rFonts w:ascii="Arial" w:eastAsia="Times New Roman" w:hAnsi="Arial" w:cs="Arial"/>
              </w:rPr>
              <w:t>Параметр</w:t>
            </w:r>
          </w:p>
        </w:tc>
        <w:tc>
          <w:tcPr>
            <w:tcW w:w="356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41164F">
              <w:rPr>
                <w:rFonts w:ascii="Arial" w:eastAsia="Times New Roman" w:hAnsi="Arial" w:cs="Arial"/>
              </w:rPr>
              <w:t>Составной тип: Число, Строка, Дата, Булево, Любая ссылка</w:t>
            </w:r>
          </w:p>
        </w:tc>
      </w:tr>
      <w:tr w:rsidR="0041164F" w:rsidRPr="0041164F" w:rsidTr="00E017B6">
        <w:trPr>
          <w:jc w:val="center"/>
        </w:trPr>
        <w:tc>
          <w:tcPr>
            <w:tcW w:w="3560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41164F">
              <w:rPr>
                <w:rFonts w:ascii="Arial" w:eastAsia="Times New Roman" w:hAnsi="Arial" w:cs="Arial"/>
              </w:rPr>
              <w:t>Значение</w:t>
            </w:r>
          </w:p>
        </w:tc>
        <w:tc>
          <w:tcPr>
            <w:tcW w:w="3561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41164F">
              <w:rPr>
                <w:rFonts w:ascii="Arial" w:eastAsia="Times New Roman" w:hAnsi="Arial" w:cs="Arial"/>
              </w:rPr>
              <w:t>Составной тип: Число, Строка, Дата, Булево, Любая ссылка</w:t>
            </w:r>
          </w:p>
        </w:tc>
      </w:tr>
    </w:tbl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В </w:t>
      </w:r>
      <w:bookmarkStart w:id="13" w:name="_Hlk143074945"/>
      <w:r w:rsidRPr="0041164F">
        <w:rPr>
          <w:rFonts w:ascii="Arial" w:eastAsia="Times New Roman" w:hAnsi="Arial" w:cs="Arial"/>
        </w:rPr>
        <w:t>справочник «Настройки»</w:t>
      </w:r>
      <w:bookmarkEnd w:id="13"/>
      <w:r w:rsidRPr="0041164F">
        <w:rPr>
          <w:rFonts w:ascii="Arial" w:eastAsia="Times New Roman" w:hAnsi="Arial" w:cs="Arial"/>
        </w:rPr>
        <w:t xml:space="preserve"> необходимо добавить предопределенные элементы:</w:t>
      </w:r>
    </w:p>
    <w:p w:rsidR="0041164F" w:rsidRPr="0041164F" w:rsidRDefault="0041164F" w:rsidP="0041164F">
      <w:pPr>
        <w:numPr>
          <w:ilvl w:val="0"/>
          <w:numId w:val="3"/>
        </w:numPr>
        <w:tabs>
          <w:tab w:val="left" w:pos="851"/>
        </w:tabs>
        <w:spacing w:before="240"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«Дата начала для создания комиссионных поступлений»,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709"/>
          <w:tab w:val="left" w:pos="851"/>
          <w:tab w:val="left" w:pos="2130"/>
        </w:tabs>
        <w:spacing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Значение – </w:t>
      </w:r>
      <w:bookmarkStart w:id="14" w:name="_Hlk138861815"/>
      <w:r w:rsidRPr="0041164F">
        <w:rPr>
          <w:rFonts w:ascii="Arial" w:eastAsia="Times New Roman" w:hAnsi="Arial" w:cs="Arial"/>
        </w:rPr>
        <w:t>01.07.2023 (Дата)</w:t>
      </w:r>
      <w:bookmarkEnd w:id="14"/>
      <w:r w:rsidRPr="0041164F">
        <w:rPr>
          <w:rFonts w:ascii="Arial" w:eastAsia="Times New Roman" w:hAnsi="Arial" w:cs="Arial"/>
        </w:rPr>
        <w:t>.</w:t>
      </w:r>
      <w:bookmarkEnd w:id="12"/>
    </w:p>
    <w:p w:rsidR="0041164F" w:rsidRPr="0041164F" w:rsidRDefault="0041164F" w:rsidP="0041164F">
      <w:pPr>
        <w:numPr>
          <w:ilvl w:val="0"/>
          <w:numId w:val="3"/>
        </w:numPr>
        <w:tabs>
          <w:tab w:val="left" w:pos="851"/>
        </w:tabs>
        <w:spacing w:before="240"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 «Организация и контрагент для комиссионных поступлений»,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</w:tabs>
        <w:spacing w:before="240" w:after="200" w:line="276" w:lineRule="auto"/>
        <w:ind w:left="851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Табличная часть:</w:t>
      </w:r>
    </w:p>
    <w:p w:rsidR="0041164F" w:rsidRPr="0041164F" w:rsidRDefault="0041164F" w:rsidP="0041164F">
      <w:pPr>
        <w:tabs>
          <w:tab w:val="left" w:pos="851"/>
        </w:tabs>
        <w:spacing w:before="240"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Параметр – организация (Справочник «Организации»);</w:t>
      </w:r>
    </w:p>
    <w:p w:rsidR="0041164F" w:rsidRPr="0041164F" w:rsidRDefault="0041164F" w:rsidP="0041164F">
      <w:pPr>
        <w:tabs>
          <w:tab w:val="left" w:pos="709"/>
          <w:tab w:val="left" w:pos="851"/>
          <w:tab w:val="left" w:pos="2130"/>
        </w:tabs>
        <w:spacing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Значение – контрагент, указанный в отчете комитенту (Справочник «Контрагенты»).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343"/>
        <w:gridCol w:w="5227"/>
      </w:tblGrid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Параметр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«БИОХИМ»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«Форвард Групп»</w:t>
            </w:r>
          </w:p>
        </w:tc>
      </w:tr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«БИОХИМ»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«МЭНИТАЙЛ ИНВЕСТ»</w:t>
            </w:r>
          </w:p>
        </w:tc>
      </w:tr>
    </w:tbl>
    <w:p w:rsidR="0041164F" w:rsidRPr="0041164F" w:rsidRDefault="0041164F" w:rsidP="0041164F">
      <w:pPr>
        <w:tabs>
          <w:tab w:val="left" w:pos="709"/>
          <w:tab w:val="left" w:pos="1418"/>
          <w:tab w:val="left" w:pos="2130"/>
        </w:tabs>
        <w:spacing w:after="120" w:line="276" w:lineRule="auto"/>
        <w:jc w:val="both"/>
        <w:rPr>
          <w:rFonts w:ascii="Arial" w:eastAsia="Times New Roman" w:hAnsi="Arial" w:cs="Arial"/>
        </w:rPr>
      </w:pPr>
    </w:p>
    <w:p w:rsidR="0041164F" w:rsidRPr="0041164F" w:rsidRDefault="0041164F" w:rsidP="0041164F">
      <w:pPr>
        <w:numPr>
          <w:ilvl w:val="0"/>
          <w:numId w:val="3"/>
        </w:numPr>
        <w:tabs>
          <w:tab w:val="left" w:pos="851"/>
        </w:tabs>
        <w:spacing w:before="120"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«Контрагенты по организациям»,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</w:tabs>
        <w:spacing w:before="240" w:after="200" w:line="276" w:lineRule="auto"/>
        <w:ind w:left="851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Табличная часть:</w:t>
      </w:r>
    </w:p>
    <w:p w:rsidR="0041164F" w:rsidRPr="0041164F" w:rsidRDefault="0041164F" w:rsidP="0041164F">
      <w:pPr>
        <w:tabs>
          <w:tab w:val="left" w:pos="851"/>
        </w:tabs>
        <w:spacing w:before="240"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Параметр – организация (Справочник «Организации»);</w:t>
      </w:r>
    </w:p>
    <w:p w:rsidR="0041164F" w:rsidRPr="0041164F" w:rsidRDefault="0041164F" w:rsidP="0041164F">
      <w:pPr>
        <w:tabs>
          <w:tab w:val="left" w:pos="709"/>
          <w:tab w:val="left" w:pos="851"/>
          <w:tab w:val="left" w:pos="2130"/>
        </w:tabs>
        <w:spacing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Значение – контрагент (Справочник «Контрагенты»).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349"/>
        <w:gridCol w:w="5221"/>
      </w:tblGrid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Параметр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«Форвард Групп»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«Форвард Групп»</w:t>
            </w:r>
          </w:p>
        </w:tc>
      </w:tr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«МЭНИТАЙЛ ИНВЕСТ»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«МЭНИТАЙЛ ИНВЕСТ»</w:t>
            </w:r>
          </w:p>
        </w:tc>
      </w:tr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«БИОХИМ»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«БИОХИМ»</w:t>
            </w:r>
          </w:p>
        </w:tc>
      </w:tr>
    </w:tbl>
    <w:p w:rsidR="0041164F" w:rsidRPr="0041164F" w:rsidRDefault="0041164F" w:rsidP="0041164F">
      <w:pPr>
        <w:numPr>
          <w:ilvl w:val="0"/>
          <w:numId w:val="3"/>
        </w:numPr>
        <w:tabs>
          <w:tab w:val="left" w:pos="851"/>
        </w:tabs>
        <w:spacing w:before="240" w:after="200" w:line="276" w:lineRule="auto"/>
        <w:ind w:left="851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«Договор для комиссионных поступлений», который будет заполняться следующим образом:</w:t>
      </w:r>
    </w:p>
    <w:p w:rsidR="0041164F" w:rsidRPr="0041164F" w:rsidRDefault="0041164F" w:rsidP="0041164F">
      <w:pPr>
        <w:tabs>
          <w:tab w:val="left" w:pos="851"/>
        </w:tabs>
        <w:spacing w:before="240"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lastRenderedPageBreak/>
        <w:t>Табличная часть:</w:t>
      </w:r>
    </w:p>
    <w:p w:rsidR="0041164F" w:rsidRPr="0041164F" w:rsidRDefault="0041164F" w:rsidP="0041164F">
      <w:pPr>
        <w:tabs>
          <w:tab w:val="left" w:pos="851"/>
        </w:tabs>
        <w:spacing w:before="240"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Параметр – организация (Справочник «Организации»);</w:t>
      </w:r>
    </w:p>
    <w:p w:rsidR="0041164F" w:rsidRPr="0041164F" w:rsidRDefault="0041164F" w:rsidP="0041164F">
      <w:pPr>
        <w:tabs>
          <w:tab w:val="left" w:pos="709"/>
          <w:tab w:val="left" w:pos="851"/>
          <w:tab w:val="left" w:pos="2130"/>
        </w:tabs>
        <w:spacing w:after="200" w:line="276" w:lineRule="auto"/>
        <w:ind w:left="1135" w:hanging="284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Значение – договор (Справочник «Договоры»).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352"/>
        <w:gridCol w:w="5218"/>
      </w:tblGrid>
      <w:tr w:rsidR="0041164F" w:rsidRPr="0041164F" w:rsidTr="00E017B6">
        <w:tc>
          <w:tcPr>
            <w:tcW w:w="4536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bookmarkStart w:id="15" w:name="_Hlk143241663"/>
            <w:r w:rsidRPr="0041164F">
              <w:rPr>
                <w:rFonts w:ascii="Arial" w:hAnsi="Arial" w:cs="Arial"/>
                <w:b/>
                <w:bCs/>
              </w:rPr>
              <w:t>Параметр</w:t>
            </w:r>
          </w:p>
        </w:tc>
        <w:tc>
          <w:tcPr>
            <w:tcW w:w="5471" w:type="dxa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41164F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41164F" w:rsidRPr="0041164F" w:rsidTr="00E017B6">
        <w:tc>
          <w:tcPr>
            <w:tcW w:w="4536" w:type="dxa"/>
            <w:vAlign w:val="center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«Форвард Групп»</w:t>
            </w:r>
          </w:p>
        </w:tc>
        <w:tc>
          <w:tcPr>
            <w:tcW w:w="5471" w:type="dxa"/>
            <w:vAlign w:val="center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Договор комиссии №12-9 от 09.01.2019г.</w:t>
            </w:r>
          </w:p>
        </w:tc>
      </w:tr>
      <w:tr w:rsidR="0041164F" w:rsidRPr="0041164F" w:rsidTr="00E017B6">
        <w:tc>
          <w:tcPr>
            <w:tcW w:w="4536" w:type="dxa"/>
            <w:vAlign w:val="center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ООО «МЭНИТАЙЛ ИНВЕСТ»</w:t>
            </w:r>
          </w:p>
        </w:tc>
        <w:tc>
          <w:tcPr>
            <w:tcW w:w="5471" w:type="dxa"/>
            <w:vAlign w:val="center"/>
          </w:tcPr>
          <w:p w:rsidR="0041164F" w:rsidRPr="0041164F" w:rsidRDefault="0041164F" w:rsidP="0041164F">
            <w:pPr>
              <w:tabs>
                <w:tab w:val="left" w:pos="709"/>
                <w:tab w:val="left" w:pos="851"/>
                <w:tab w:val="left" w:pos="2130"/>
              </w:tabs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41164F">
              <w:rPr>
                <w:rFonts w:ascii="Arial" w:hAnsi="Arial" w:cs="Arial"/>
              </w:rPr>
              <w:t>Договор комиссии N 13-9 от 09.01.2019г</w:t>
            </w:r>
          </w:p>
        </w:tc>
      </w:tr>
      <w:bookmarkEnd w:id="15"/>
    </w:tbl>
    <w:p w:rsidR="0041164F" w:rsidRPr="0041164F" w:rsidRDefault="0041164F" w:rsidP="0041164F">
      <w:pPr>
        <w:tabs>
          <w:tab w:val="left" w:pos="709"/>
          <w:tab w:val="left" w:pos="1418"/>
          <w:tab w:val="left" w:pos="2130"/>
        </w:tabs>
        <w:spacing w:after="120" w:line="276" w:lineRule="auto"/>
        <w:jc w:val="both"/>
        <w:rPr>
          <w:rFonts w:ascii="Arial" w:eastAsia="Times New Roman" w:hAnsi="Arial" w:cs="Arial"/>
        </w:rPr>
      </w:pPr>
    </w:p>
    <w:bookmarkEnd w:id="11"/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r w:rsidRPr="0041164F">
        <w:rPr>
          <w:rFonts w:ascii="Arial" w:eastAsia="Times New Roman" w:hAnsi="Arial" w:cs="Arial"/>
          <w:b/>
          <w:sz w:val="24"/>
        </w:rPr>
        <w:t>Вид операции документа «Поступление товаров и услуг»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При записи документа «Поступление товаров и услуг» с видом операции «Товары» или «Услуги» должен устанавливаться вид операции «Товары, услуги, комиссия».</w:t>
      </w:r>
    </w:p>
    <w:p w:rsidR="0041164F" w:rsidRPr="0041164F" w:rsidRDefault="0041164F" w:rsidP="0041164F">
      <w:pPr>
        <w:spacing w:after="200" w:line="276" w:lineRule="auto"/>
        <w:ind w:left="1004" w:hanging="360"/>
        <w:outlineLvl w:val="1"/>
        <w:rPr>
          <w:rFonts w:ascii="Arial" w:eastAsia="Times New Roman" w:hAnsi="Arial" w:cs="Arial"/>
          <w:b/>
          <w:sz w:val="24"/>
        </w:rPr>
      </w:pPr>
      <w:r w:rsidRPr="0041164F">
        <w:rPr>
          <w:rFonts w:ascii="Arial" w:eastAsia="Times New Roman" w:hAnsi="Arial" w:cs="Arial"/>
          <w:b/>
          <w:sz w:val="24"/>
        </w:rPr>
        <w:t>Автоматическое создание поступлений по отчету комитенту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Требуется обеспечить автоматическое создание и проведение документов «Поступление товаров и услуг» при проведении документа «Отчет комитенту» с видом операции «Отчет о закупках». Автоматическое создание поступлений по отчету комитенту должно быть организовано в том случае, если в документе «Отчет комитенту» указаны организация и контрагент, совпадающие с данными в строке табличной части предопределенного элемента «Организация и контрагент для комиссионных поступлений» справочника «Настройки».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По каждой строке из табличной части «Поставщики» документа «Отчет комитенту» должен создаваться документ «Поступление товаров и услуг».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Источники данных для заполнения реквизитов документа: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  <w:gridCol w:w="5792"/>
      </w:tblGrid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</w:t>
            </w:r>
          </w:p>
        </w:tc>
        <w:tc>
          <w:tcPr>
            <w:tcW w:w="6038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Накладная, УПД № (входящий номер)</w:t>
            </w:r>
          </w:p>
        </w:tc>
        <w:tc>
          <w:tcPr>
            <w:tcW w:w="6038" w:type="dxa"/>
            <w:vMerge w:val="restart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реквизита «Накладная, УПД №» и «От» из документа «Поступление товаров и услуг», указанного в строке табличной части «Поставщики» документа «Отчет комитенту»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(входящая дата)</w:t>
            </w:r>
          </w:p>
        </w:tc>
        <w:tc>
          <w:tcPr>
            <w:tcW w:w="6038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038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Формируется по стандартному алгоритму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6038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реквизита «От» из документа «Поступление товаров и услуг», указанного в строке табличной части «Поставщики» документа «Отчет комитенту»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Контрагент</w:t>
            </w:r>
          </w:p>
        </w:tc>
        <w:tc>
          <w:tcPr>
            <w:tcW w:w="6038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Контрагент, соответствующий организации из отчета комитенту (определяется по табличной части предопределенного элемента «Контрагенты по организациям» справочника «Настройки»)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</w:t>
            </w:r>
          </w:p>
        </w:tc>
        <w:tc>
          <w:tcPr>
            <w:tcW w:w="6038" w:type="dxa"/>
          </w:tcPr>
          <w:p w:rsidR="0041164F" w:rsidRPr="0041164F" w:rsidRDefault="0041164F" w:rsidP="0041164F">
            <w:pPr>
              <w:tabs>
                <w:tab w:val="left" w:pos="2130"/>
                <w:tab w:val="left" w:pos="4437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Договор, соответствующий организации из текущего документа (определяется по табличной части предопределенного элемента «Договор для комиссионных поступлений» справочника «Настройки»)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038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Организация, соответствующая контрагенту из отчета комитенту (определяется по табличной части предопределенного элемента «Контрагенты по организациям» справочника «Настройки»)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Склад</w:t>
            </w:r>
          </w:p>
        </w:tc>
        <w:tc>
          <w:tcPr>
            <w:tcW w:w="6038" w:type="dxa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реквизита «Склад» из документа «Поступление товаров и услуг», указанного в строке табличной части «Поставщики» документа «Отчет комитенту»</w:t>
            </w:r>
          </w:p>
        </w:tc>
      </w:tr>
      <w:tr w:rsidR="0041164F" w:rsidRPr="0041164F" w:rsidTr="00E017B6">
        <w:trPr>
          <w:jc w:val="center"/>
        </w:trPr>
        <w:tc>
          <w:tcPr>
            <w:tcW w:w="10682" w:type="dxa"/>
            <w:gridSpan w:val="2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Табличная часть «Товары» или «Услуги»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6038" w:type="dxa"/>
            <w:vMerge w:val="restart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аналогичных реквизитов из табличной части «Товары» документа «Отчет комитенту» по соответствующему документу поступления (партия)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038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38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6038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 НДС</w:t>
            </w:r>
          </w:p>
        </w:tc>
        <w:tc>
          <w:tcPr>
            <w:tcW w:w="6038" w:type="dxa"/>
            <w:vMerge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64F" w:rsidRPr="0041164F" w:rsidTr="00E017B6">
        <w:trPr>
          <w:jc w:val="center"/>
        </w:trPr>
        <w:tc>
          <w:tcPr>
            <w:tcW w:w="10682" w:type="dxa"/>
            <w:gridSpan w:val="2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Счета учета должны заполняться согласно правилам определения счетов учета в карточке номенклатуры (Регистр сведений «Счета учета номенклатуры»)</w:t>
            </w:r>
          </w:p>
        </w:tc>
      </w:tr>
      <w:tr w:rsidR="0041164F" w:rsidRPr="0041164F" w:rsidTr="00E017B6">
        <w:trPr>
          <w:jc w:val="center"/>
        </w:trPr>
        <w:tc>
          <w:tcPr>
            <w:tcW w:w="10682" w:type="dxa"/>
            <w:gridSpan w:val="2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Счет-фактура</w:t>
            </w: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создается на основании поступления, если в документе сумма НДС больше 0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Счет-фактура №</w:t>
            </w:r>
          </w:p>
        </w:tc>
        <w:tc>
          <w:tcPr>
            <w:tcW w:w="6038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из колонки «Счет-фактура» табличной части «Поставщики» документа «Отчет комитенту»</w:t>
            </w:r>
          </w:p>
        </w:tc>
      </w:tr>
      <w:tr w:rsidR="0041164F" w:rsidRPr="0041164F" w:rsidTr="00E017B6">
        <w:trPr>
          <w:jc w:val="center"/>
        </w:trPr>
        <w:tc>
          <w:tcPr>
            <w:tcW w:w="4644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6038" w:type="dxa"/>
            <w:vAlign w:val="center"/>
          </w:tcPr>
          <w:p w:rsidR="0041164F" w:rsidRPr="0041164F" w:rsidRDefault="0041164F" w:rsidP="0041164F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из шапки документа</w:t>
            </w:r>
          </w:p>
        </w:tc>
      </w:tr>
    </w:tbl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bookmarkStart w:id="16" w:name="_Hlk143203116"/>
      <w:r w:rsidRPr="0041164F">
        <w:rPr>
          <w:rFonts w:ascii="Arial" w:eastAsia="Times New Roman" w:hAnsi="Arial" w:cs="Arial"/>
        </w:rPr>
        <w:t>Все остальные реквизиты документов «Поступление товаров и услуг» и «Счет-фактура полученный» должны быть заполнены по умолчанию как при заполнении пользователем вручную.</w:t>
      </w:r>
      <w:bookmarkEnd w:id="16"/>
    </w:p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Необходимо добавить реквизиты «Отчет комитенту» (Документ «Отчеты комитенту») и «Поступление товаров и услуг» (Документ «Поступление товаров и услуг») в документ «Поступление товаров и услуг», созданный по поступлениям из отчета комитенту. Значения реквизитов должны заполняться отчетом комитенту и документом поступления из строки табличной части (партия) при проведении документа.</w:t>
      </w:r>
    </w:p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При </w:t>
      </w:r>
      <w:proofErr w:type="spellStart"/>
      <w:r w:rsidRPr="0041164F">
        <w:rPr>
          <w:rFonts w:ascii="Arial" w:eastAsia="Times New Roman" w:hAnsi="Arial" w:cs="Arial"/>
        </w:rPr>
        <w:t>перепроведении</w:t>
      </w:r>
      <w:proofErr w:type="spellEnd"/>
      <w:r w:rsidRPr="0041164F">
        <w:rPr>
          <w:rFonts w:ascii="Arial" w:eastAsia="Times New Roman" w:hAnsi="Arial" w:cs="Arial"/>
        </w:rPr>
        <w:t xml:space="preserve"> документа «Отчет комитенту», указанного в основании, документ «Поступление товаров и услуг», созданный на основании, должен </w:t>
      </w:r>
      <w:proofErr w:type="spellStart"/>
      <w:r w:rsidRPr="0041164F">
        <w:rPr>
          <w:rFonts w:ascii="Arial" w:eastAsia="Times New Roman" w:hAnsi="Arial" w:cs="Arial"/>
        </w:rPr>
        <w:t>перезаполниться</w:t>
      </w:r>
      <w:proofErr w:type="spellEnd"/>
      <w:r w:rsidRPr="0041164F">
        <w:rPr>
          <w:rFonts w:ascii="Arial" w:eastAsia="Times New Roman" w:hAnsi="Arial" w:cs="Arial"/>
        </w:rPr>
        <w:t>.</w:t>
      </w:r>
    </w:p>
    <w:p w:rsidR="0041164F" w:rsidRPr="0041164F" w:rsidRDefault="0041164F" w:rsidP="0041164F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 xml:space="preserve">В случаях если при </w:t>
      </w:r>
      <w:proofErr w:type="spellStart"/>
      <w:r w:rsidRPr="0041164F">
        <w:rPr>
          <w:rFonts w:ascii="Arial" w:eastAsia="Times New Roman" w:hAnsi="Arial" w:cs="Arial"/>
        </w:rPr>
        <w:t>перепроведении</w:t>
      </w:r>
      <w:proofErr w:type="spellEnd"/>
      <w:r w:rsidRPr="0041164F">
        <w:rPr>
          <w:rFonts w:ascii="Arial" w:eastAsia="Times New Roman" w:hAnsi="Arial" w:cs="Arial"/>
        </w:rPr>
        <w:t xml:space="preserve"> документа «Отчет комитенту» документ «Поступление товаров и услуг» из строки табличной части (партия), указанный в основании, помечен на удаление или удалена строка из табличной части или очищено поле с поступлением, то документ «Поступление товаров и услуг», созданный на основании, должен быть помечен на удаление.</w:t>
      </w:r>
    </w:p>
    <w:p w:rsidR="0041164F" w:rsidRPr="0041164F" w:rsidRDefault="0041164F" w:rsidP="0041164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41164F">
        <w:rPr>
          <w:rFonts w:ascii="Arial" w:eastAsia="Times New Roman" w:hAnsi="Arial" w:cs="Arial"/>
        </w:rPr>
        <w:t>Автоматическое создание и проведение документов «Поступление товаров и услуг» по отчетам комитенту должно быть организовано начиная с даты, указанной в предопределенном элементе «</w:t>
      </w:r>
      <w:r w:rsidR="0007541E" w:rsidRPr="0007541E">
        <w:rPr>
          <w:rFonts w:ascii="Arial" w:eastAsia="Times New Roman" w:hAnsi="Arial" w:cs="Arial"/>
        </w:rPr>
        <w:t>Дата начала для создания комиссионных поступлений</w:t>
      </w:r>
      <w:bookmarkStart w:id="17" w:name="_GoBack"/>
      <w:bookmarkEnd w:id="17"/>
      <w:r w:rsidRPr="0041164F">
        <w:rPr>
          <w:rFonts w:ascii="Arial" w:eastAsia="Times New Roman" w:hAnsi="Arial" w:cs="Arial"/>
        </w:rPr>
        <w:t>» из справочника «Настройки».</w:t>
      </w:r>
    </w:p>
    <w:p w:rsidR="00B5669B" w:rsidRDefault="00B5669B"/>
    <w:sectPr w:rsidR="00B5669B" w:rsidSect="0041164F">
      <w:pgSz w:w="12240" w:h="15840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6B5B"/>
    <w:multiLevelType w:val="hybridMultilevel"/>
    <w:tmpl w:val="B280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0325B"/>
    <w:multiLevelType w:val="hybridMultilevel"/>
    <w:tmpl w:val="2C96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3623"/>
    <w:multiLevelType w:val="hybridMultilevel"/>
    <w:tmpl w:val="1C9CDE20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 w15:restartNumberingAfterBreak="0">
    <w:nsid w:val="6D2C06C9"/>
    <w:multiLevelType w:val="hybridMultilevel"/>
    <w:tmpl w:val="EAF435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F4"/>
    <w:rsid w:val="0007541E"/>
    <w:rsid w:val="0041164F"/>
    <w:rsid w:val="00B5669B"/>
    <w:rsid w:val="00E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BA47-C59A-4796-9FBC-03FF6F12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6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2166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zapycb1993@outlook.com</dc:creator>
  <cp:keywords/>
  <dc:description/>
  <cp:lastModifiedBy>zapycb1993@outlook.com</cp:lastModifiedBy>
  <cp:revision>3</cp:revision>
  <dcterms:created xsi:type="dcterms:W3CDTF">2023-08-21T05:47:00Z</dcterms:created>
  <dcterms:modified xsi:type="dcterms:W3CDTF">2023-08-21T05:52:00Z</dcterms:modified>
</cp:coreProperties>
</file>