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4F" w:rsidRPr="00BF3249" w:rsidRDefault="00BF3249" w:rsidP="00BF3249">
      <w:pPr>
        <w:jc w:val="center"/>
        <w:rPr>
          <w:b/>
          <w:sz w:val="24"/>
          <w:u w:val="single"/>
        </w:rPr>
      </w:pPr>
      <w:r w:rsidRPr="00BF3249">
        <w:rPr>
          <w:b/>
          <w:sz w:val="24"/>
          <w:u w:val="single"/>
        </w:rPr>
        <w:t>Обработка Выгрузки/загрузки документа «Перемещение».</w:t>
      </w:r>
    </w:p>
    <w:p w:rsidR="00BF3249" w:rsidRDefault="00BF3249"/>
    <w:p w:rsidR="00BF3249" w:rsidRDefault="00BF3249" w:rsidP="00BF3249">
      <w:pPr>
        <w:pStyle w:val="a3"/>
        <w:numPr>
          <w:ilvl w:val="0"/>
          <w:numId w:val="1"/>
        </w:numPr>
      </w:pPr>
      <w:r>
        <w:t>Вызов обработки необходимо «повесить» на кнопку в самом документе. Доработка производится в расширении «Перемещение». Кнопку расположить в любом удобном месте типа как показано на рисунке ниже.</w:t>
      </w:r>
    </w:p>
    <w:p w:rsidR="00D84305" w:rsidRDefault="000D674F">
      <w:r>
        <w:rPr>
          <w:noProof/>
          <w:lang w:eastAsia="ru-RU"/>
        </w:rPr>
        <w:drawing>
          <wp:inline distT="0" distB="0" distL="0" distR="0" wp14:anchorId="1EB7F457" wp14:editId="6B07F181">
            <wp:extent cx="5940425" cy="7664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249" w:rsidRDefault="00FB6729" w:rsidP="00BF3249">
      <w:pPr>
        <w:pStyle w:val="a3"/>
        <w:numPr>
          <w:ilvl w:val="0"/>
          <w:numId w:val="1"/>
        </w:numPr>
      </w:pPr>
      <w:r>
        <w:t>У обработки должно быть 2 режима</w:t>
      </w:r>
      <w:r w:rsidRPr="00FB6729">
        <w:t>:</w:t>
      </w:r>
      <w:r>
        <w:t xml:space="preserve"> Выгрузить данные и Загрузить данные.</w:t>
      </w:r>
      <w:r>
        <w:br/>
        <w:t>Это может быть реализовано по-разному, или закладками</w:t>
      </w:r>
      <w:r w:rsidRPr="00FB6729">
        <w:t xml:space="preserve"> на форме, или выбор варианта </w:t>
      </w:r>
      <w:r w:rsidR="009932DB">
        <w:t xml:space="preserve">работы </w:t>
      </w:r>
      <w:r w:rsidRPr="00FB6729">
        <w:t xml:space="preserve">при </w:t>
      </w:r>
      <w:r w:rsidR="009932DB">
        <w:t>запуске.</w:t>
      </w:r>
    </w:p>
    <w:p w:rsidR="009932DB" w:rsidRDefault="009932DB" w:rsidP="00BF3249">
      <w:pPr>
        <w:pStyle w:val="a3"/>
        <w:numPr>
          <w:ilvl w:val="0"/>
          <w:numId w:val="1"/>
        </w:numPr>
      </w:pPr>
      <w:r>
        <w:t xml:space="preserve">Выгружаем данные в формате </w:t>
      </w:r>
      <w:r>
        <w:rPr>
          <w:lang w:val="en-US"/>
        </w:rPr>
        <w:t>xml</w:t>
      </w:r>
      <w:r>
        <w:t>. Первым тэгом выгружаем версию конфигурации. Это важно, при загрузке этот первый тэг сразу сверяем с версией конфигурации загрузки и «отбиваем», если версии не совпадают.</w:t>
      </w:r>
    </w:p>
    <w:p w:rsidR="009932DB" w:rsidRDefault="009932DB" w:rsidP="00BF3249">
      <w:pPr>
        <w:pStyle w:val="a3"/>
        <w:numPr>
          <w:ilvl w:val="0"/>
          <w:numId w:val="1"/>
        </w:numPr>
      </w:pPr>
      <w:r>
        <w:t>Обязательной выгрузке подлежат следующие реквизиты шапки</w:t>
      </w:r>
      <w:r w:rsidRPr="009932DB">
        <w:t>:</w:t>
      </w:r>
      <w:r w:rsidRPr="009932DB">
        <w:br/>
        <w:t xml:space="preserve">- </w:t>
      </w:r>
      <w:r>
        <w:t>Номер документа</w:t>
      </w:r>
      <w:r>
        <w:br/>
        <w:t>- Дата документа</w:t>
      </w:r>
      <w:r>
        <w:br/>
        <w:t>- Организация</w:t>
      </w:r>
      <w:r>
        <w:br/>
        <w:t>- Вид операции</w:t>
      </w:r>
      <w:r>
        <w:br/>
        <w:t>- Отправитель</w:t>
      </w:r>
      <w:r>
        <w:br/>
        <w:t>- Получатель</w:t>
      </w:r>
    </w:p>
    <w:p w:rsidR="009932DB" w:rsidRDefault="009932DB" w:rsidP="00BF3249">
      <w:pPr>
        <w:pStyle w:val="a3"/>
        <w:numPr>
          <w:ilvl w:val="0"/>
          <w:numId w:val="1"/>
        </w:numPr>
      </w:pPr>
      <w:r>
        <w:t>Все реквизиты выгружаются «рекурсией», так чтоб выгружались все реквизиты объекта для возможности создания такого объекта в базе ПОЛУЧАТЕЛЯ.</w:t>
      </w:r>
      <w:r>
        <w:br/>
        <w:t xml:space="preserve">Обязательно одним тэгом выгружается </w:t>
      </w:r>
      <w:r>
        <w:rPr>
          <w:lang w:val="en-US"/>
        </w:rPr>
        <w:t>GUID</w:t>
      </w:r>
      <w:r>
        <w:t xml:space="preserve"> объекта. Данный реквизит является «основным» для поиска в базе получателе.</w:t>
      </w:r>
    </w:p>
    <w:p w:rsidR="00CB7581" w:rsidRDefault="009932DB" w:rsidP="00BF3249">
      <w:pPr>
        <w:pStyle w:val="a3"/>
        <w:numPr>
          <w:ilvl w:val="0"/>
          <w:numId w:val="1"/>
        </w:numPr>
      </w:pPr>
      <w:r>
        <w:t>Выгрузке подлежит табличная часть «ТОВАРЫ». Обязательны к выгрузке следующие реквизиты</w:t>
      </w:r>
      <w:r w:rsidRPr="009932DB">
        <w:t>:</w:t>
      </w:r>
      <w:r>
        <w:br/>
        <w:t>- Номенклатура</w:t>
      </w:r>
      <w:r>
        <w:br/>
        <w:t>- Единица измерения</w:t>
      </w:r>
      <w:r>
        <w:br/>
        <w:t>- Коэффициент</w:t>
      </w:r>
      <w:r>
        <w:br/>
        <w:t>- Количество</w:t>
      </w:r>
    </w:p>
    <w:p w:rsidR="009932DB" w:rsidRDefault="00CB7581" w:rsidP="00CB7581">
      <w:pPr>
        <w:pStyle w:val="a3"/>
      </w:pPr>
      <w:r>
        <w:t>- Цена</w:t>
      </w:r>
      <w:r w:rsidR="009932DB">
        <w:br/>
        <w:t>- Счет отправителя</w:t>
      </w:r>
      <w:r w:rsidR="009932DB">
        <w:br/>
        <w:t>- Счет получателя</w:t>
      </w:r>
      <w:r>
        <w:br/>
        <w:t>- Себестоимость</w:t>
      </w:r>
      <w:r>
        <w:br/>
        <w:t>- Способ учета НДС</w:t>
      </w:r>
    </w:p>
    <w:p w:rsidR="00CB7581" w:rsidRDefault="00CB7581" w:rsidP="00CB7581">
      <w:pPr>
        <w:pStyle w:val="a3"/>
        <w:numPr>
          <w:ilvl w:val="0"/>
          <w:numId w:val="1"/>
        </w:numPr>
      </w:pPr>
      <w:r>
        <w:t>При выгрузке указываем каталог, где сохраняется полученный файл.</w:t>
      </w:r>
      <w:r>
        <w:br/>
        <w:t>Файл будет отправляться при помощи электронной почты силами пользователя</w:t>
      </w:r>
    </w:p>
    <w:p w:rsidR="00CB7581" w:rsidRDefault="00CB7581" w:rsidP="00CB7581">
      <w:pPr>
        <w:pStyle w:val="a3"/>
        <w:numPr>
          <w:ilvl w:val="0"/>
          <w:numId w:val="1"/>
        </w:numPr>
      </w:pPr>
      <w:r>
        <w:t>При загрузке – выбираем файл загрузки</w:t>
      </w:r>
      <w:r>
        <w:br/>
        <w:t>- Проверяем версию конфигурации. Если версия не совпадает, то загрузку останавливаем</w:t>
      </w:r>
      <w:r>
        <w:br/>
        <w:t>- Добавляем в расширение «Перемещение» регистр «Сопоставление объектов», ну или используем некий типовой регистр.</w:t>
      </w:r>
      <w:r>
        <w:br/>
        <w:t xml:space="preserve">- При загрузке объекта, сначала ищем </w:t>
      </w:r>
      <w:r>
        <w:rPr>
          <w:lang w:val="en-US"/>
        </w:rPr>
        <w:t>GUID</w:t>
      </w:r>
      <w:r>
        <w:t xml:space="preserve"> в регистре «Сопоставление объектов». Если там находим объект для сопоставления, то его используем в новом документе. Если не нашли по </w:t>
      </w:r>
      <w:r>
        <w:rPr>
          <w:lang w:val="en-US"/>
        </w:rPr>
        <w:t>GUID</w:t>
      </w:r>
      <w:r>
        <w:t xml:space="preserve"> объект, то пользователю предоставляем выбор – или выбрать объект вручную, или создать по данным «получателя». В зависимости от выбора пользователя алгоритм делает</w:t>
      </w:r>
      <w:r w:rsidRPr="00CB7581">
        <w:t>:</w:t>
      </w:r>
      <w:r w:rsidRPr="00CB7581">
        <w:br/>
        <w:t xml:space="preserve">- </w:t>
      </w:r>
      <w:r>
        <w:t>Создает объект по данным источника (если надо)</w:t>
      </w:r>
      <w:r>
        <w:br/>
      </w:r>
      <w:r>
        <w:lastRenderedPageBreak/>
        <w:t xml:space="preserve">- Создает запись в регистр «Сопоставление объектов», куда пишет </w:t>
      </w:r>
      <w:r>
        <w:rPr>
          <w:lang w:val="en-US"/>
        </w:rPr>
        <w:t>GUID</w:t>
      </w:r>
      <w:r>
        <w:t xml:space="preserve"> источника и объект из базы </w:t>
      </w:r>
      <w:r w:rsidR="00CE7A5C">
        <w:t>получателя.</w:t>
      </w:r>
    </w:p>
    <w:p w:rsidR="00CE7A5C" w:rsidRDefault="00CE7A5C" w:rsidP="00CB7581">
      <w:pPr>
        <w:pStyle w:val="a3"/>
        <w:numPr>
          <w:ilvl w:val="0"/>
          <w:numId w:val="1"/>
        </w:numPr>
      </w:pPr>
      <w:r>
        <w:t>После создания документа, оставляем документ открытым, предлагая пользователю его сохранить.</w:t>
      </w:r>
      <w:bookmarkStart w:id="0" w:name="_GoBack"/>
      <w:bookmarkEnd w:id="0"/>
    </w:p>
    <w:sectPr w:rsidR="00CE7A5C" w:rsidSect="000D67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35D8F"/>
    <w:multiLevelType w:val="hybridMultilevel"/>
    <w:tmpl w:val="4B5A4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4F"/>
    <w:rsid w:val="000D674F"/>
    <w:rsid w:val="009932DB"/>
    <w:rsid w:val="00BF3249"/>
    <w:rsid w:val="00CB7581"/>
    <w:rsid w:val="00CE7A5C"/>
    <w:rsid w:val="00D84305"/>
    <w:rsid w:val="00FB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E331"/>
  <w15:chartTrackingRefBased/>
  <w15:docId w15:val="{D676C909-52F0-4107-A912-60AEBA98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Velker Vadim</dc:creator>
  <cp:keywords/>
  <dc:description/>
  <cp:lastModifiedBy>Velker Vadim</cp:lastModifiedBy>
  <cp:revision>1</cp:revision>
  <dcterms:created xsi:type="dcterms:W3CDTF">2023-10-23T08:54:00Z</dcterms:created>
  <dcterms:modified xsi:type="dcterms:W3CDTF">2023-10-24T09:51:00Z</dcterms:modified>
</cp:coreProperties>
</file>