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pStyle w:val="aa"/>
        <w:jc w:val="center"/>
        <w:rPr>
          <w:rFonts w:asciiTheme="minorHAnsi" w:eastAsia="Tahoma" w:hAnsiTheme="minorHAnsi"/>
        </w:rPr>
      </w:pPr>
      <w:r w:rsidRPr="00974ACA">
        <w:rPr>
          <w:rFonts w:asciiTheme="minorHAnsi" w:eastAsia="Tahoma" w:hAnsiTheme="minorHAnsi"/>
        </w:rPr>
        <w:t xml:space="preserve"> </w:t>
      </w: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pStyle w:val="aa"/>
        <w:jc w:val="center"/>
        <w:rPr>
          <w:rFonts w:asciiTheme="minorHAnsi" w:eastAsia="Tahoma" w:hAnsiTheme="minorHAnsi"/>
        </w:rPr>
      </w:pPr>
      <w:r w:rsidRPr="00974ACA">
        <w:rPr>
          <w:rFonts w:asciiTheme="minorHAnsi" w:eastAsia="Tahoma" w:hAnsiTheme="minorHAnsi"/>
        </w:rPr>
        <w:t xml:space="preserve">техническое задание </w:t>
      </w:r>
    </w:p>
    <w:p w:rsidR="006674E7" w:rsidRPr="00974ACA" w:rsidRDefault="006674E7" w:rsidP="006674E7">
      <w:pPr>
        <w:pStyle w:val="aa"/>
        <w:jc w:val="center"/>
        <w:rPr>
          <w:rFonts w:asciiTheme="minorHAnsi" w:eastAsia="Tahoma" w:hAnsiTheme="minorHAnsi"/>
        </w:rPr>
      </w:pP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  <w:r w:rsidRPr="00974ACA">
        <w:rPr>
          <w:rFonts w:asciiTheme="minorHAnsi" w:hAnsiTheme="minorHAnsi"/>
        </w:rPr>
        <w:t>«Кредитные карты»</w:t>
      </w: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  <w:r w:rsidRPr="00974ACA">
        <w:rPr>
          <w:rFonts w:asciiTheme="minorHAnsi" w:hAnsiTheme="minorHAnsi"/>
        </w:rPr>
        <w:br/>
        <w:t>«1с 8.2 Бухгалтерия предприятия»</w:t>
      </w:r>
    </w:p>
    <w:p w:rsidR="006674E7" w:rsidRPr="00974ACA" w:rsidRDefault="006674E7" w:rsidP="006674E7">
      <w:pPr>
        <w:pStyle w:val="aa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tabs>
          <w:tab w:val="left" w:pos="1600"/>
          <w:tab w:val="right" w:leader="dot" w:pos="9061"/>
        </w:tabs>
        <w:spacing w:before="40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tabs>
          <w:tab w:val="left" w:pos="1600"/>
          <w:tab w:val="right" w:leader="dot" w:pos="9061"/>
        </w:tabs>
        <w:spacing w:before="40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tabs>
          <w:tab w:val="left" w:pos="1600"/>
          <w:tab w:val="right" w:leader="dot" w:pos="9061"/>
        </w:tabs>
        <w:spacing w:before="40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tabs>
          <w:tab w:val="left" w:pos="1600"/>
          <w:tab w:val="right" w:leader="dot" w:pos="9061"/>
        </w:tabs>
        <w:spacing w:before="40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tabs>
          <w:tab w:val="left" w:pos="1600"/>
          <w:tab w:val="right" w:leader="dot" w:pos="9061"/>
        </w:tabs>
        <w:spacing w:before="40"/>
        <w:jc w:val="center"/>
        <w:rPr>
          <w:rFonts w:asciiTheme="minorHAnsi" w:hAnsiTheme="minorHAnsi"/>
        </w:rPr>
      </w:pPr>
    </w:p>
    <w:p w:rsidR="006674E7" w:rsidRPr="00974ACA" w:rsidRDefault="006674E7" w:rsidP="006674E7">
      <w:pPr>
        <w:pStyle w:val="12"/>
        <w:jc w:val="center"/>
        <w:rPr>
          <w:rFonts w:asciiTheme="minorHAnsi" w:hAnsiTheme="minorHAnsi"/>
          <w:color w:val="333399"/>
          <w:sz w:val="24"/>
        </w:rPr>
      </w:pPr>
    </w:p>
    <w:p w:rsidR="006674E7" w:rsidRPr="00974ACA" w:rsidRDefault="006674E7" w:rsidP="006674E7">
      <w:pPr>
        <w:pStyle w:val="12"/>
        <w:jc w:val="center"/>
        <w:rPr>
          <w:rFonts w:asciiTheme="minorHAnsi" w:hAnsiTheme="minorHAnsi"/>
          <w:color w:val="333399"/>
          <w:sz w:val="24"/>
        </w:rPr>
      </w:pPr>
    </w:p>
    <w:p w:rsidR="006674E7" w:rsidRPr="00974ACA" w:rsidRDefault="006674E7" w:rsidP="006674E7">
      <w:pPr>
        <w:pStyle w:val="12"/>
        <w:jc w:val="center"/>
        <w:rPr>
          <w:rFonts w:asciiTheme="minorHAnsi" w:hAnsiTheme="minorHAnsi"/>
          <w:color w:val="333399"/>
          <w:sz w:val="24"/>
        </w:rPr>
      </w:pPr>
    </w:p>
    <w:p w:rsidR="006674E7" w:rsidRPr="00974ACA" w:rsidRDefault="006674E7" w:rsidP="006674E7">
      <w:pPr>
        <w:pStyle w:val="12"/>
        <w:jc w:val="center"/>
        <w:rPr>
          <w:rFonts w:asciiTheme="minorHAnsi" w:hAnsiTheme="minorHAnsi"/>
          <w:color w:val="333399"/>
          <w:sz w:val="24"/>
        </w:rPr>
      </w:pPr>
    </w:p>
    <w:p w:rsidR="006674E7" w:rsidRPr="00974ACA" w:rsidRDefault="006674E7" w:rsidP="006674E7">
      <w:pPr>
        <w:pStyle w:val="12"/>
        <w:jc w:val="center"/>
        <w:rPr>
          <w:rFonts w:asciiTheme="minorHAnsi" w:hAnsiTheme="minorHAnsi"/>
          <w:color w:val="333399"/>
          <w:sz w:val="24"/>
        </w:rPr>
      </w:pPr>
      <w:r w:rsidRPr="00974ACA">
        <w:rPr>
          <w:rFonts w:asciiTheme="minorHAnsi" w:hAnsiTheme="minorHAnsi"/>
          <w:color w:val="333399"/>
          <w:sz w:val="24"/>
        </w:rPr>
        <w:t>Москва</w:t>
      </w:r>
      <w:r w:rsidRPr="00974ACA">
        <w:rPr>
          <w:rFonts w:asciiTheme="minorHAnsi" w:eastAsia="Tahoma" w:hAnsiTheme="minorHAnsi"/>
          <w:color w:val="333399"/>
          <w:sz w:val="24"/>
        </w:rPr>
        <w:t xml:space="preserve">  </w:t>
      </w:r>
      <w:r w:rsidRPr="00974ACA">
        <w:rPr>
          <w:rFonts w:asciiTheme="minorHAnsi" w:hAnsiTheme="minorHAnsi"/>
          <w:color w:val="333399"/>
          <w:sz w:val="24"/>
        </w:rPr>
        <w:t>2013</w:t>
      </w:r>
      <w:r w:rsidRPr="00974ACA">
        <w:rPr>
          <w:rFonts w:asciiTheme="minorHAnsi" w:eastAsia="Tahoma" w:hAnsiTheme="minorHAnsi"/>
          <w:color w:val="333399"/>
          <w:sz w:val="24"/>
        </w:rPr>
        <w:t xml:space="preserve"> </w:t>
      </w:r>
      <w:r w:rsidRPr="00974ACA">
        <w:rPr>
          <w:rFonts w:asciiTheme="minorHAnsi" w:hAnsiTheme="minorHAnsi"/>
          <w:color w:val="333399"/>
          <w:sz w:val="24"/>
        </w:rPr>
        <w:t>г.</w:t>
      </w:r>
    </w:p>
    <w:p w:rsidR="006674E7" w:rsidRPr="00974ACA" w:rsidRDefault="006674E7" w:rsidP="006674E7">
      <w:pPr>
        <w:pStyle w:val="ab"/>
        <w:rPr>
          <w:rFonts w:asciiTheme="minorHAnsi" w:eastAsia="Tahoma" w:hAnsiTheme="minorHAnsi"/>
        </w:rPr>
      </w:pPr>
      <w:r w:rsidRPr="00974ACA">
        <w:rPr>
          <w:rFonts w:asciiTheme="minorHAnsi" w:hAnsiTheme="minorHAnsi"/>
        </w:rPr>
        <w:lastRenderedPageBreak/>
        <w:t>Лист</w:t>
      </w:r>
      <w:r w:rsidRPr="00974ACA">
        <w:rPr>
          <w:rFonts w:asciiTheme="minorHAnsi" w:eastAsia="Tahoma" w:hAnsiTheme="minorHAnsi"/>
        </w:rPr>
        <w:t xml:space="preserve"> </w:t>
      </w:r>
      <w:r w:rsidRPr="00974ACA">
        <w:rPr>
          <w:rFonts w:asciiTheme="minorHAnsi" w:hAnsiTheme="minorHAnsi"/>
        </w:rPr>
        <w:t>согласования</w:t>
      </w:r>
      <w:r w:rsidRPr="00974ACA">
        <w:rPr>
          <w:rFonts w:asciiTheme="minorHAnsi" w:eastAsia="Tahoma" w:hAnsiTheme="minorHAnsi"/>
        </w:rPr>
        <w:t xml:space="preserve"> 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568"/>
        <w:gridCol w:w="4225"/>
        <w:gridCol w:w="2118"/>
        <w:gridCol w:w="1874"/>
      </w:tblGrid>
      <w:tr w:rsidR="006674E7" w:rsidRPr="00974ACA" w:rsidTr="007860AC">
        <w:trPr>
          <w:trHeight w:val="454"/>
        </w:trPr>
        <w:tc>
          <w:tcPr>
            <w:tcW w:w="25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</w:rPr>
              <w:t>Фамилия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  <w:r w:rsidRPr="00974ACA">
              <w:rPr>
                <w:rFonts w:asciiTheme="minorHAnsi" w:hAnsiTheme="minorHAnsi"/>
              </w:rPr>
              <w:t>И.О.</w:t>
            </w:r>
          </w:p>
        </w:tc>
        <w:tc>
          <w:tcPr>
            <w:tcW w:w="42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</w:rPr>
              <w:t>Должность</w:t>
            </w:r>
          </w:p>
        </w:tc>
        <w:tc>
          <w:tcPr>
            <w:tcW w:w="2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eastAsia="Tahoma" w:hAnsiTheme="minorHAnsi"/>
              </w:rPr>
            </w:pPr>
            <w:r w:rsidRPr="00974ACA">
              <w:rPr>
                <w:rFonts w:asciiTheme="minorHAnsi" w:hAnsiTheme="minorHAnsi"/>
              </w:rPr>
              <w:t>Подпись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</w:p>
        </w:tc>
        <w:tc>
          <w:tcPr>
            <w:tcW w:w="1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eastAsia="Tahoma" w:hAnsiTheme="minorHAnsi"/>
              </w:rPr>
            </w:pPr>
            <w:r w:rsidRPr="00974ACA">
              <w:rPr>
                <w:rFonts w:asciiTheme="minorHAnsi" w:hAnsiTheme="minorHAnsi"/>
              </w:rPr>
              <w:t>Дата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</w:p>
        </w:tc>
      </w:tr>
      <w:tr w:rsidR="006674E7" w:rsidRPr="00974ACA" w:rsidTr="007860AC">
        <w:trPr>
          <w:trHeight w:val="724"/>
        </w:trPr>
        <w:tc>
          <w:tcPr>
            <w:tcW w:w="25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674E7" w:rsidRPr="00974ACA" w:rsidRDefault="006674E7" w:rsidP="007860AC">
            <w:pPr>
              <w:pStyle w:val="ac"/>
              <w:snapToGrid w:val="0"/>
              <w:spacing w:before="0" w:after="0" w:line="240" w:lineRule="auto"/>
              <w:jc w:val="left"/>
              <w:rPr>
                <w:rFonts w:asciiTheme="minorHAnsi" w:hAnsiTheme="minorHAnsi" w:cs="Tahoma"/>
              </w:rPr>
            </w:pPr>
          </w:p>
        </w:tc>
        <w:tc>
          <w:tcPr>
            <w:tcW w:w="42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674E7" w:rsidRPr="00974ACA" w:rsidRDefault="006674E7" w:rsidP="007860AC">
            <w:pPr>
              <w:snapToGrid w:val="0"/>
              <w:spacing w:before="0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674E7" w:rsidRPr="00974ACA" w:rsidRDefault="006674E7" w:rsidP="007860AC">
            <w:pPr>
              <w:pStyle w:val="ac"/>
              <w:snapToGrid w:val="0"/>
              <w:spacing w:before="0" w:after="0" w:line="240" w:lineRule="auto"/>
              <w:jc w:val="left"/>
              <w:rPr>
                <w:rFonts w:asciiTheme="minorHAnsi" w:hAnsiTheme="minorHAnsi" w:cs="Tahoma"/>
                <w:lang w:val="ru-RU"/>
              </w:rPr>
            </w:pPr>
          </w:p>
        </w:tc>
        <w:tc>
          <w:tcPr>
            <w:tcW w:w="1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674E7" w:rsidRPr="00974ACA" w:rsidRDefault="006674E7" w:rsidP="007860AC">
            <w:pPr>
              <w:pStyle w:val="ac"/>
              <w:snapToGrid w:val="0"/>
              <w:spacing w:before="0" w:after="0" w:line="240" w:lineRule="auto"/>
              <w:jc w:val="left"/>
              <w:rPr>
                <w:rFonts w:asciiTheme="minorHAnsi" w:hAnsiTheme="minorHAnsi" w:cs="Tahoma"/>
                <w:lang w:val="ru-RU"/>
              </w:rPr>
            </w:pPr>
          </w:p>
        </w:tc>
      </w:tr>
    </w:tbl>
    <w:p w:rsidR="006674E7" w:rsidRPr="00974ACA" w:rsidRDefault="006674E7" w:rsidP="006674E7">
      <w:pPr>
        <w:pStyle w:val="ab"/>
        <w:rPr>
          <w:rFonts w:asciiTheme="minorHAnsi" w:hAnsiTheme="minorHAnsi"/>
        </w:rPr>
      </w:pPr>
      <w:r w:rsidRPr="00974ACA">
        <w:rPr>
          <w:rFonts w:asciiTheme="minorHAnsi" w:hAnsiTheme="minorHAnsi"/>
        </w:rPr>
        <w:lastRenderedPageBreak/>
        <w:t>История</w:t>
      </w:r>
      <w:r w:rsidRPr="00974ACA">
        <w:rPr>
          <w:rFonts w:asciiTheme="minorHAnsi" w:eastAsia="Tahoma" w:hAnsiTheme="minorHAnsi"/>
        </w:rPr>
        <w:t xml:space="preserve"> </w:t>
      </w:r>
      <w:r w:rsidRPr="00974ACA">
        <w:rPr>
          <w:rFonts w:asciiTheme="minorHAnsi" w:hAnsiTheme="minorHAnsi"/>
        </w:rPr>
        <w:t>изменений</w:t>
      </w:r>
      <w:r w:rsidRPr="00974ACA">
        <w:rPr>
          <w:rFonts w:asciiTheme="minorHAnsi" w:eastAsia="Tahoma" w:hAnsiTheme="minorHAnsi"/>
        </w:rPr>
        <w:t xml:space="preserve"> </w:t>
      </w:r>
      <w:r w:rsidRPr="00974ACA">
        <w:rPr>
          <w:rFonts w:asciiTheme="minorHAnsi" w:hAnsiTheme="minorHAnsi"/>
        </w:rPr>
        <w:t>документа</w:t>
      </w:r>
    </w:p>
    <w:tbl>
      <w:tblPr>
        <w:tblW w:w="1078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427"/>
        <w:gridCol w:w="2768"/>
        <w:gridCol w:w="1629"/>
        <w:gridCol w:w="4961"/>
      </w:tblGrid>
      <w:tr w:rsidR="006674E7" w:rsidRPr="00974ACA" w:rsidTr="007860AC">
        <w:trPr>
          <w:trHeight w:val="454"/>
        </w:trPr>
        <w:tc>
          <w:tcPr>
            <w:tcW w:w="14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</w:rPr>
              <w:t>Версия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  <w:r w:rsidRPr="00974ACA">
              <w:rPr>
                <w:rFonts w:asciiTheme="minorHAnsi" w:hAnsiTheme="minorHAnsi"/>
              </w:rPr>
              <w:t>#</w:t>
            </w:r>
          </w:p>
        </w:tc>
        <w:tc>
          <w:tcPr>
            <w:tcW w:w="2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eastAsia="Tahoma" w:hAnsiTheme="minorHAnsi"/>
              </w:rPr>
            </w:pPr>
            <w:r w:rsidRPr="00974ACA">
              <w:rPr>
                <w:rFonts w:asciiTheme="minorHAnsi" w:hAnsiTheme="minorHAnsi"/>
              </w:rPr>
              <w:t>Инициатор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  <w:r w:rsidRPr="00974ACA">
              <w:rPr>
                <w:rFonts w:asciiTheme="minorHAnsi" w:hAnsiTheme="minorHAnsi"/>
              </w:rPr>
              <w:t>изменений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</w:p>
        </w:tc>
        <w:tc>
          <w:tcPr>
            <w:tcW w:w="16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eastAsia="Tahoma" w:hAnsiTheme="minorHAnsi"/>
              </w:rPr>
            </w:pPr>
            <w:r w:rsidRPr="00974ACA">
              <w:rPr>
                <w:rFonts w:asciiTheme="minorHAnsi" w:hAnsiTheme="minorHAnsi"/>
              </w:rPr>
              <w:t>Дата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  <w:r w:rsidRPr="00974ACA">
              <w:rPr>
                <w:rFonts w:asciiTheme="minorHAnsi" w:hAnsiTheme="minorHAnsi"/>
              </w:rPr>
              <w:t>изменений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:rsidR="006674E7" w:rsidRPr="00974ACA" w:rsidRDefault="006674E7" w:rsidP="007860AC">
            <w:pPr>
              <w:pStyle w:val="a7"/>
              <w:snapToGrid w:val="0"/>
              <w:rPr>
                <w:rFonts w:asciiTheme="minorHAnsi" w:eastAsia="Tahoma" w:hAnsiTheme="minorHAnsi"/>
              </w:rPr>
            </w:pPr>
            <w:r w:rsidRPr="00974ACA">
              <w:rPr>
                <w:rFonts w:asciiTheme="minorHAnsi" w:hAnsiTheme="minorHAnsi"/>
              </w:rPr>
              <w:t>Описание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  <w:r w:rsidRPr="00974ACA">
              <w:rPr>
                <w:rFonts w:asciiTheme="minorHAnsi" w:hAnsiTheme="minorHAnsi"/>
              </w:rPr>
              <w:t>изменений</w:t>
            </w:r>
            <w:r w:rsidRPr="00974ACA">
              <w:rPr>
                <w:rFonts w:asciiTheme="minorHAnsi" w:eastAsia="Tahoma" w:hAnsiTheme="minorHAnsi"/>
              </w:rPr>
              <w:t xml:space="preserve"> </w:t>
            </w:r>
          </w:p>
        </w:tc>
      </w:tr>
    </w:tbl>
    <w:p w:rsidR="006674E7" w:rsidRPr="00974ACA" w:rsidRDefault="006674E7" w:rsidP="006674E7">
      <w:pPr>
        <w:pStyle w:val="ab"/>
        <w:rPr>
          <w:rFonts w:asciiTheme="minorHAnsi" w:hAnsiTheme="minorHAnsi"/>
        </w:rPr>
        <w:sectPr w:rsidR="006674E7" w:rsidRPr="00974ACA" w:rsidSect="00E01AA8">
          <w:headerReference w:type="default" r:id="rId8"/>
          <w:pgSz w:w="11906" w:h="16838"/>
          <w:pgMar w:top="1134" w:right="851" w:bottom="1134" w:left="567" w:header="709" w:footer="709" w:gutter="0"/>
          <w:cols w:space="720"/>
          <w:docGrid w:linePitch="360"/>
        </w:sectPr>
      </w:pPr>
      <w:bookmarkStart w:id="0" w:name="_GoBack"/>
      <w:bookmarkEnd w:id="0"/>
      <w:r w:rsidRPr="00974ACA">
        <w:rPr>
          <w:rFonts w:asciiTheme="minorHAnsi" w:hAnsiTheme="minorHAnsi"/>
        </w:rPr>
        <w:t>Содержание</w:t>
      </w:r>
    </w:p>
    <w:p w:rsidR="006674E7" w:rsidRPr="00974ACA" w:rsidRDefault="006674E7" w:rsidP="006674E7">
      <w:pPr>
        <w:pStyle w:val="11"/>
        <w:rPr>
          <w:rFonts w:asciiTheme="minorHAnsi" w:hAnsiTheme="minorHAnsi" w:cs="Times New Roman"/>
          <w:b w:val="0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b w:val="0"/>
        </w:rPr>
        <w:lastRenderedPageBreak/>
        <w:fldChar w:fldCharType="begin"/>
      </w:r>
      <w:r w:rsidRPr="00974ACA">
        <w:rPr>
          <w:rFonts w:asciiTheme="minorHAnsi" w:hAnsiTheme="minorHAnsi"/>
          <w:b w:val="0"/>
        </w:rPr>
        <w:instrText xml:space="preserve"> TOC </w:instrText>
      </w:r>
      <w:r w:rsidRPr="00974ACA">
        <w:rPr>
          <w:rFonts w:asciiTheme="minorHAnsi" w:hAnsiTheme="minorHAnsi"/>
          <w:b w:val="0"/>
        </w:rPr>
        <w:fldChar w:fldCharType="separate"/>
      </w:r>
      <w:r w:rsidRPr="00974ACA">
        <w:rPr>
          <w:rFonts w:asciiTheme="minorHAnsi" w:eastAsia="Tahoma" w:hAnsiTheme="minorHAnsi"/>
          <w:noProof/>
        </w:rPr>
        <w:t>1</w:t>
      </w:r>
      <w:r w:rsidRPr="00974ACA">
        <w:rPr>
          <w:rFonts w:asciiTheme="minorHAnsi" w:hAnsiTheme="minorHAnsi" w:cs="Times New Roman"/>
          <w:b w:val="0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Требования</w:t>
      </w:r>
      <w:r w:rsidRPr="00974ACA">
        <w:rPr>
          <w:rFonts w:asciiTheme="minorHAnsi" w:eastAsia="Tahoma" w:hAnsiTheme="minorHAnsi"/>
          <w:noProof/>
        </w:rPr>
        <w:t xml:space="preserve"> </w:t>
      </w:r>
      <w:r w:rsidRPr="00974ACA">
        <w:rPr>
          <w:rFonts w:asciiTheme="minorHAnsi" w:hAnsiTheme="minorHAnsi"/>
          <w:noProof/>
        </w:rPr>
        <w:t>к</w:t>
      </w:r>
      <w:r w:rsidRPr="00974ACA">
        <w:rPr>
          <w:rFonts w:asciiTheme="minorHAnsi" w:eastAsia="Tahoma" w:hAnsiTheme="minorHAnsi"/>
          <w:noProof/>
        </w:rPr>
        <w:t xml:space="preserve"> </w:t>
      </w:r>
      <w:r w:rsidRPr="00974ACA">
        <w:rPr>
          <w:rFonts w:asciiTheme="minorHAnsi" w:hAnsiTheme="minorHAnsi"/>
          <w:noProof/>
        </w:rPr>
        <w:t>функциям</w:t>
      </w:r>
      <w:r w:rsidRPr="00974ACA">
        <w:rPr>
          <w:rFonts w:asciiTheme="minorHAnsi" w:eastAsia="Tahoma" w:hAnsiTheme="minorHAnsi"/>
          <w:noProof/>
        </w:rPr>
        <w:t xml:space="preserve"> </w:t>
      </w:r>
      <w:r w:rsidRPr="00974ACA">
        <w:rPr>
          <w:rFonts w:asciiTheme="minorHAnsi" w:hAnsiTheme="minorHAnsi"/>
          <w:noProof/>
        </w:rPr>
        <w:t>(задачам)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_Toc359329232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21"/>
        <w:rPr>
          <w:rFonts w:asciiTheme="minorHAnsi" w:hAnsiTheme="minorHAnsi" w:cs="Times New Roman"/>
          <w:smallCaps w:val="0"/>
          <w:noProof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1.1</w:t>
      </w:r>
      <w:r w:rsidRPr="00974ACA">
        <w:rPr>
          <w:rFonts w:asciiTheme="minorHAnsi" w:hAnsiTheme="minorHAnsi" w:cs="Times New Roman"/>
          <w:smallCaps w:val="0"/>
          <w:noProof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Цели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_Toc359329233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left" w:pos="1260"/>
          <w:tab w:val="right" w:leader="dot" w:pos="10479"/>
        </w:tabs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1.1.1</w:t>
      </w:r>
      <w:r w:rsidRPr="00974ACA"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Создать модуль по загрузке данных по кредитным картам за день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_Toc359329234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left" w:pos="1260"/>
          <w:tab w:val="right" w:leader="dot" w:pos="10479"/>
        </w:tabs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1.1.2</w:t>
      </w:r>
      <w:r w:rsidRPr="00974ACA"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Осуществить автоматический расчет НДС по услугам Кафе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_Toc359329235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left" w:pos="1260"/>
          <w:tab w:val="right" w:leader="dot" w:pos="10479"/>
        </w:tabs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1.1.3</w:t>
      </w:r>
      <w:r w:rsidRPr="00974ACA"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Осуществить автоматическое закрытие авансов, полученных по кредитным картам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_Toc359329236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21"/>
        <w:rPr>
          <w:rFonts w:asciiTheme="minorHAnsi" w:hAnsiTheme="minorHAnsi" w:cs="Times New Roman"/>
          <w:smallCaps w:val="0"/>
          <w:noProof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1.2</w:t>
      </w:r>
      <w:r w:rsidRPr="00974ACA">
        <w:rPr>
          <w:rFonts w:asciiTheme="minorHAnsi" w:hAnsiTheme="minorHAnsi" w:cs="Times New Roman"/>
          <w:smallCaps w:val="0"/>
          <w:noProof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Задачи (Исполнителю)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_Toc359329237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left" w:pos="1260"/>
          <w:tab w:val="right" w:leader="dot" w:pos="10479"/>
        </w:tabs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1.2.1</w:t>
      </w:r>
      <w:r w:rsidRPr="00974ACA"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Регистр сведений «Параметры платёжных систем»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_Toc359329238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5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left" w:pos="1440"/>
          <w:tab w:val="right" w:leader="dot" w:pos="10479"/>
        </w:tabs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1.2.2.</w:t>
      </w:r>
      <w:r w:rsidRPr="00974ACA"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Документ «Поступления по платежным картам»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_Toc359329239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7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left" w:pos="1440"/>
          <w:tab w:val="right" w:leader="dot" w:pos="10479"/>
        </w:tabs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</w:pPr>
      <w:r w:rsidRPr="00974ACA">
        <w:rPr>
          <w:rFonts w:asciiTheme="minorHAnsi" w:hAnsiTheme="minorHAnsi"/>
          <w:noProof/>
        </w:rPr>
        <w:t>1.2.3.</w:t>
      </w:r>
      <w:r w:rsidRPr="00974ACA">
        <w:rPr>
          <w:rFonts w:asciiTheme="minorHAnsi" w:hAnsiTheme="minorHAnsi" w:cs="Times New Roman"/>
          <w:caps w:val="0"/>
          <w:noProof/>
          <w:sz w:val="22"/>
          <w:szCs w:val="22"/>
          <w:lang w:val="ru-RU" w:eastAsia="ru-RU"/>
        </w:rPr>
        <w:tab/>
      </w:r>
      <w:r w:rsidRPr="00974ACA">
        <w:rPr>
          <w:rFonts w:asciiTheme="minorHAnsi" w:hAnsiTheme="minorHAnsi"/>
          <w:noProof/>
        </w:rPr>
        <w:t>Обработка «Загрузка поступлений по платежным картам»</w:t>
      </w:r>
      <w:r w:rsidRPr="00974ACA">
        <w:rPr>
          <w:rFonts w:asciiTheme="minorHAnsi" w:hAnsiTheme="minorHAnsi"/>
          <w:noProof/>
        </w:rPr>
        <w:tab/>
      </w:r>
      <w:r w:rsidRPr="00974ACA">
        <w:rPr>
          <w:rFonts w:asciiTheme="minorHAnsi" w:hAnsiTheme="minorHAnsi"/>
          <w:noProof/>
        </w:rPr>
        <w:fldChar w:fldCharType="begin"/>
      </w:r>
      <w:r w:rsidRPr="00974ACA">
        <w:rPr>
          <w:rFonts w:asciiTheme="minorHAnsi" w:hAnsiTheme="minorHAnsi"/>
          <w:noProof/>
        </w:rPr>
        <w:instrText xml:space="preserve"> PAGEREF _Toc359329240 \h </w:instrText>
      </w:r>
      <w:r w:rsidRPr="00974ACA">
        <w:rPr>
          <w:rFonts w:asciiTheme="minorHAnsi" w:hAnsiTheme="minorHAnsi"/>
          <w:noProof/>
        </w:rPr>
      </w:r>
      <w:r w:rsidRPr="00974ACA">
        <w:rPr>
          <w:rFonts w:asciiTheme="minorHAnsi" w:hAnsiTheme="minorHAnsi"/>
          <w:noProof/>
        </w:rPr>
        <w:fldChar w:fldCharType="separate"/>
      </w:r>
      <w:r>
        <w:rPr>
          <w:rFonts w:asciiTheme="minorHAnsi" w:hAnsiTheme="minorHAnsi"/>
          <w:noProof/>
        </w:rPr>
        <w:t>11</w:t>
      </w:r>
      <w:r w:rsidRPr="00974ACA">
        <w:rPr>
          <w:rFonts w:asciiTheme="minorHAnsi" w:hAnsiTheme="minorHAnsi"/>
          <w:noProof/>
        </w:rPr>
        <w:fldChar w:fldCharType="end"/>
      </w:r>
    </w:p>
    <w:p w:rsidR="006674E7" w:rsidRPr="00974ACA" w:rsidRDefault="006674E7" w:rsidP="006674E7">
      <w:pPr>
        <w:pStyle w:val="31"/>
        <w:tabs>
          <w:tab w:val="right" w:leader="dot" w:pos="10489"/>
        </w:tabs>
        <w:rPr>
          <w:rFonts w:asciiTheme="minorHAnsi" w:hAnsiTheme="minorHAnsi"/>
        </w:rPr>
        <w:sectPr w:rsidR="006674E7" w:rsidRPr="00974ACA">
          <w:type w:val="continuous"/>
          <w:pgSz w:w="11906" w:h="16838"/>
          <w:pgMar w:top="1134" w:right="850" w:bottom="1134" w:left="567" w:header="708" w:footer="708" w:gutter="0"/>
          <w:cols w:space="720"/>
          <w:docGrid w:linePitch="360"/>
        </w:sectPr>
      </w:pPr>
      <w:r w:rsidRPr="00974ACA">
        <w:rPr>
          <w:rFonts w:asciiTheme="minorHAnsi" w:hAnsiTheme="minorHAnsi"/>
          <w:b/>
          <w:sz w:val="24"/>
          <w:szCs w:val="20"/>
        </w:rPr>
        <w:fldChar w:fldCharType="end"/>
      </w:r>
    </w:p>
    <w:p w:rsidR="006674E7" w:rsidRPr="00974ACA" w:rsidRDefault="006674E7" w:rsidP="006674E7">
      <w:pPr>
        <w:rPr>
          <w:rFonts w:asciiTheme="minorHAnsi" w:hAnsiTheme="minorHAnsi"/>
        </w:rPr>
        <w:sectPr w:rsidR="006674E7" w:rsidRPr="00974ACA">
          <w:type w:val="continuous"/>
          <w:pgSz w:w="11906" w:h="16838"/>
          <w:pgMar w:top="1134" w:right="850" w:bottom="1134" w:left="567" w:header="708" w:footer="708" w:gutter="0"/>
          <w:cols w:space="720"/>
          <w:docGrid w:linePitch="360"/>
        </w:sectPr>
      </w:pPr>
    </w:p>
    <w:p w:rsidR="006674E7" w:rsidRPr="00974ACA" w:rsidRDefault="006674E7" w:rsidP="006674E7">
      <w:pPr>
        <w:pStyle w:val="1"/>
        <w:jc w:val="left"/>
        <w:rPr>
          <w:rFonts w:asciiTheme="minorHAnsi" w:eastAsia="Tahoma" w:hAnsiTheme="minorHAnsi"/>
        </w:rPr>
      </w:pPr>
      <w:bookmarkStart w:id="1" w:name="__RefHeading__1_923035229"/>
      <w:bookmarkStart w:id="2" w:name="_Toc341733624"/>
      <w:bookmarkStart w:id="3" w:name="_Toc359329232"/>
      <w:bookmarkEnd w:id="1"/>
      <w:r w:rsidRPr="00974ACA">
        <w:rPr>
          <w:rFonts w:asciiTheme="minorHAnsi" w:hAnsiTheme="minorHAnsi"/>
        </w:rPr>
        <w:lastRenderedPageBreak/>
        <w:t>Требования</w:t>
      </w:r>
      <w:r w:rsidRPr="00974ACA">
        <w:rPr>
          <w:rFonts w:asciiTheme="minorHAnsi" w:eastAsia="Tahoma" w:hAnsiTheme="minorHAnsi"/>
        </w:rPr>
        <w:t xml:space="preserve"> </w:t>
      </w:r>
      <w:r w:rsidRPr="00974ACA">
        <w:rPr>
          <w:rFonts w:asciiTheme="minorHAnsi" w:hAnsiTheme="minorHAnsi"/>
        </w:rPr>
        <w:t>к</w:t>
      </w:r>
      <w:r w:rsidRPr="00974ACA">
        <w:rPr>
          <w:rFonts w:asciiTheme="minorHAnsi" w:eastAsia="Tahoma" w:hAnsiTheme="minorHAnsi"/>
        </w:rPr>
        <w:t xml:space="preserve"> </w:t>
      </w:r>
      <w:r w:rsidRPr="00974ACA">
        <w:rPr>
          <w:rFonts w:asciiTheme="minorHAnsi" w:hAnsiTheme="minorHAnsi"/>
        </w:rPr>
        <w:t>функциям</w:t>
      </w:r>
      <w:r w:rsidRPr="00974ACA">
        <w:rPr>
          <w:rFonts w:asciiTheme="minorHAnsi" w:eastAsia="Tahoma" w:hAnsiTheme="minorHAnsi"/>
        </w:rPr>
        <w:t xml:space="preserve"> </w:t>
      </w:r>
      <w:r w:rsidRPr="00974ACA">
        <w:rPr>
          <w:rFonts w:asciiTheme="minorHAnsi" w:hAnsiTheme="minorHAnsi"/>
        </w:rPr>
        <w:t>(задачам)</w:t>
      </w:r>
      <w:bookmarkEnd w:id="2"/>
      <w:bookmarkEnd w:id="3"/>
    </w:p>
    <w:p w:rsidR="006674E7" w:rsidRPr="00974ACA" w:rsidRDefault="006674E7" w:rsidP="006674E7">
      <w:pPr>
        <w:pStyle w:val="2"/>
        <w:tabs>
          <w:tab w:val="left" w:pos="426"/>
          <w:tab w:val="left" w:pos="567"/>
        </w:tabs>
        <w:ind w:left="426"/>
        <w:rPr>
          <w:rFonts w:asciiTheme="minorHAnsi" w:hAnsiTheme="minorHAnsi"/>
        </w:rPr>
      </w:pPr>
      <w:bookmarkStart w:id="4" w:name="__RefHeading__3_923035229"/>
      <w:bookmarkStart w:id="5" w:name="_Toc341733626"/>
      <w:bookmarkStart w:id="6" w:name="_Toc359329233"/>
      <w:bookmarkEnd w:id="4"/>
      <w:r w:rsidRPr="00974ACA">
        <w:rPr>
          <w:rFonts w:asciiTheme="minorHAnsi" w:hAnsiTheme="minorHAnsi"/>
        </w:rPr>
        <w:t>Цели</w:t>
      </w:r>
      <w:bookmarkEnd w:id="6"/>
    </w:p>
    <w:p w:rsidR="006674E7" w:rsidRPr="00974ACA" w:rsidRDefault="006674E7" w:rsidP="006674E7">
      <w:pPr>
        <w:pStyle w:val="3"/>
        <w:rPr>
          <w:rFonts w:asciiTheme="minorHAnsi" w:hAnsiTheme="minorHAnsi"/>
          <w:b w:val="0"/>
        </w:rPr>
      </w:pPr>
      <w:bookmarkStart w:id="7" w:name="_Toc359329234"/>
      <w:r w:rsidRPr="00974ACA">
        <w:rPr>
          <w:rFonts w:asciiTheme="minorHAnsi" w:hAnsiTheme="minorHAnsi"/>
          <w:b w:val="0"/>
        </w:rPr>
        <w:t>Создать модуль по загрузке данных по кредитным картам за день</w:t>
      </w:r>
      <w:bookmarkEnd w:id="7"/>
    </w:p>
    <w:p w:rsidR="006674E7" w:rsidRPr="00974ACA" w:rsidRDefault="006674E7" w:rsidP="006674E7">
      <w:pPr>
        <w:pStyle w:val="3"/>
        <w:rPr>
          <w:rFonts w:asciiTheme="minorHAnsi" w:hAnsiTheme="minorHAnsi"/>
          <w:b w:val="0"/>
        </w:rPr>
      </w:pPr>
      <w:bookmarkStart w:id="8" w:name="_Toc359329235"/>
      <w:r w:rsidRPr="00974ACA">
        <w:rPr>
          <w:rFonts w:asciiTheme="minorHAnsi" w:hAnsiTheme="minorHAnsi"/>
          <w:b w:val="0"/>
        </w:rPr>
        <w:t>Осуществить автоматический расчет НДС по услугам Кафе</w:t>
      </w:r>
      <w:bookmarkEnd w:id="8"/>
      <w:r w:rsidRPr="00974ACA">
        <w:rPr>
          <w:rFonts w:asciiTheme="minorHAnsi" w:hAnsiTheme="minorHAnsi"/>
          <w:b w:val="0"/>
        </w:rPr>
        <w:t xml:space="preserve"> </w:t>
      </w:r>
    </w:p>
    <w:p w:rsidR="006674E7" w:rsidRPr="00974ACA" w:rsidRDefault="006674E7" w:rsidP="006674E7">
      <w:pPr>
        <w:pStyle w:val="3"/>
        <w:rPr>
          <w:rFonts w:asciiTheme="minorHAnsi" w:hAnsiTheme="minorHAnsi"/>
          <w:b w:val="0"/>
        </w:rPr>
      </w:pPr>
      <w:bookmarkStart w:id="9" w:name="_Toc359329236"/>
      <w:r w:rsidRPr="00974ACA">
        <w:rPr>
          <w:rFonts w:asciiTheme="minorHAnsi" w:hAnsiTheme="minorHAnsi"/>
          <w:b w:val="0"/>
        </w:rPr>
        <w:t>Осуществить автоматическое закрытие авансов, полученных по кредитным картам</w:t>
      </w:r>
      <w:bookmarkEnd w:id="9"/>
      <w:r w:rsidRPr="00974ACA">
        <w:rPr>
          <w:rFonts w:asciiTheme="minorHAnsi" w:hAnsiTheme="minorHAnsi"/>
          <w:b w:val="0"/>
        </w:rPr>
        <w:t xml:space="preserve"> </w:t>
      </w:r>
    </w:p>
    <w:p w:rsidR="006674E7" w:rsidRPr="00974ACA" w:rsidRDefault="006674E7" w:rsidP="006674E7">
      <w:pPr>
        <w:pStyle w:val="2"/>
        <w:tabs>
          <w:tab w:val="left" w:pos="426"/>
          <w:tab w:val="left" w:pos="567"/>
        </w:tabs>
        <w:ind w:left="426"/>
        <w:rPr>
          <w:rFonts w:asciiTheme="minorHAnsi" w:hAnsiTheme="minorHAnsi"/>
        </w:rPr>
      </w:pPr>
      <w:bookmarkStart w:id="10" w:name="_Toc359329237"/>
      <w:bookmarkEnd w:id="5"/>
      <w:r w:rsidRPr="00974ACA">
        <w:rPr>
          <w:rFonts w:asciiTheme="minorHAnsi" w:hAnsiTheme="minorHAnsi"/>
        </w:rPr>
        <w:t>Задачи (Исполнителю)</w:t>
      </w:r>
      <w:bookmarkEnd w:id="10"/>
    </w:p>
    <w:p w:rsidR="006674E7" w:rsidRPr="00974ACA" w:rsidRDefault="006674E7" w:rsidP="006674E7">
      <w:pPr>
        <w:pStyle w:val="3"/>
        <w:rPr>
          <w:rFonts w:asciiTheme="minorHAnsi" w:hAnsiTheme="minorHAnsi"/>
        </w:rPr>
      </w:pPr>
      <w:bookmarkStart w:id="11" w:name="_Toc359329238"/>
      <w:r w:rsidRPr="00974ACA">
        <w:rPr>
          <w:rFonts w:asciiTheme="minorHAnsi" w:hAnsiTheme="minorHAnsi"/>
        </w:rPr>
        <w:t>Регистр сведений «Параметры платёжных систем»</w:t>
      </w:r>
      <w:bookmarkEnd w:id="11"/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Назначение</w:t>
      </w:r>
      <w:r w:rsidRPr="00974ACA">
        <w:rPr>
          <w:rFonts w:asciiTheme="minorHAnsi" w:hAnsiTheme="minorHAnsi"/>
          <w:sz w:val="24"/>
          <w:szCs w:val="24"/>
        </w:rPr>
        <w:t xml:space="preserve">: Регистр предназначен для ввода и хранения информации, необходимой  для </w:t>
      </w:r>
      <w:proofErr w:type="spellStart"/>
      <w:r w:rsidRPr="00974ACA">
        <w:rPr>
          <w:rFonts w:asciiTheme="minorHAnsi" w:hAnsiTheme="minorHAnsi"/>
          <w:sz w:val="24"/>
          <w:szCs w:val="24"/>
        </w:rPr>
        <w:t>автозаполнения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документов учёта платежей кредитными картами.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Измерения</w:t>
      </w:r>
      <w:r w:rsidRPr="00974ACA">
        <w:rPr>
          <w:rFonts w:asciiTheme="minorHAnsi" w:hAnsiTheme="minorHAnsi"/>
          <w:sz w:val="24"/>
          <w:szCs w:val="24"/>
        </w:rPr>
        <w:t>: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Код операции [Строка, 4 знака, только цифры]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Вид операции [Строка; Допустимые значения: «Гостиница», «Кафе»]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Ресурсы</w:t>
      </w:r>
      <w:r w:rsidRPr="00974ACA">
        <w:rPr>
          <w:rFonts w:asciiTheme="minorHAnsi" w:hAnsiTheme="minorHAnsi"/>
          <w:sz w:val="24"/>
          <w:szCs w:val="24"/>
        </w:rPr>
        <w:t xml:space="preserve">: </w:t>
      </w:r>
    </w:p>
    <w:p w:rsidR="006674E7" w:rsidRPr="00974ACA" w:rsidRDefault="006674E7" w:rsidP="006674E7">
      <w:pPr>
        <w:pStyle w:val="a0"/>
        <w:ind w:left="426" w:firstLine="282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[Контрагенты] 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Процент комиссии [Число, 4.2 &gt;0]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Счет [Счет]</w:t>
      </w:r>
    </w:p>
    <w:p w:rsidR="006674E7" w:rsidRPr="00974ACA" w:rsidRDefault="006674E7" w:rsidP="006674E7">
      <w:pPr>
        <w:pStyle w:val="a0"/>
        <w:ind w:left="426" w:firstLine="282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Субконто 1 [Составной: Контрагенты + </w:t>
      </w:r>
      <w:proofErr w:type="spellStart"/>
      <w:r w:rsidRPr="00974ACA">
        <w:rPr>
          <w:rFonts w:asciiTheme="minorHAnsi" w:hAnsiTheme="minorHAnsi"/>
          <w:sz w:val="24"/>
          <w:szCs w:val="24"/>
        </w:rPr>
        <w:t>НоменклатурныеГруппы</w:t>
      </w:r>
      <w:proofErr w:type="spellEnd"/>
      <w:r w:rsidRPr="00974ACA">
        <w:rPr>
          <w:rFonts w:asciiTheme="minorHAnsi" w:hAnsiTheme="minorHAnsi"/>
          <w:sz w:val="24"/>
          <w:szCs w:val="24"/>
        </w:rPr>
        <w:t>]</w:t>
      </w:r>
    </w:p>
    <w:p w:rsidR="006674E7" w:rsidRPr="00974ACA" w:rsidRDefault="006674E7" w:rsidP="006674E7">
      <w:pPr>
        <w:pStyle w:val="a0"/>
        <w:ind w:left="426" w:firstLine="282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Субконто 2 [Составной: </w:t>
      </w:r>
      <w:proofErr w:type="spellStart"/>
      <w:r w:rsidRPr="00974ACA">
        <w:rPr>
          <w:rFonts w:asciiTheme="minorHAnsi" w:hAnsiTheme="minorHAnsi"/>
          <w:sz w:val="24"/>
          <w:szCs w:val="24"/>
        </w:rPr>
        <w:t>ДоговорыКонтрагентов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+ </w:t>
      </w:r>
      <w:proofErr w:type="spellStart"/>
      <w:r w:rsidRPr="00974ACA">
        <w:rPr>
          <w:rFonts w:asciiTheme="minorHAnsi" w:hAnsiTheme="minorHAnsi"/>
          <w:sz w:val="24"/>
          <w:szCs w:val="24"/>
        </w:rPr>
        <w:t>СтавкиНДС</w:t>
      </w:r>
      <w:proofErr w:type="spellEnd"/>
      <w:r w:rsidRPr="00974ACA">
        <w:rPr>
          <w:rFonts w:asciiTheme="minorHAnsi" w:hAnsiTheme="minorHAnsi"/>
          <w:sz w:val="24"/>
          <w:szCs w:val="24"/>
        </w:rPr>
        <w:t>]</w:t>
      </w:r>
    </w:p>
    <w:p w:rsidR="006674E7" w:rsidRPr="00974ACA" w:rsidRDefault="006674E7" w:rsidP="006674E7">
      <w:pPr>
        <w:pStyle w:val="a0"/>
        <w:ind w:left="426" w:firstLine="282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Субконто 3 [Составной: </w:t>
      </w:r>
      <w:proofErr w:type="spellStart"/>
      <w:r w:rsidRPr="00974ACA">
        <w:rPr>
          <w:rFonts w:asciiTheme="minorHAnsi" w:hAnsiTheme="minorHAnsi"/>
          <w:sz w:val="24"/>
          <w:szCs w:val="24"/>
        </w:rPr>
        <w:t>ДокументыРасчетовСКонтрагентами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+ Номенклатура]</w:t>
      </w:r>
    </w:p>
    <w:p w:rsidR="006674E7" w:rsidRPr="00974ACA" w:rsidRDefault="006674E7" w:rsidP="006674E7">
      <w:pPr>
        <w:pStyle w:val="a0"/>
        <w:ind w:left="426" w:firstLine="282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Статья комиссии [</w:t>
      </w:r>
      <w:proofErr w:type="spellStart"/>
      <w:r w:rsidRPr="00974ACA">
        <w:rPr>
          <w:rFonts w:asciiTheme="minorHAnsi" w:hAnsiTheme="minorHAnsi"/>
          <w:sz w:val="24"/>
          <w:szCs w:val="24"/>
        </w:rPr>
        <w:t>ПрочиеДоходыИРасходы</w:t>
      </w:r>
      <w:proofErr w:type="spellEnd"/>
      <w:r w:rsidRPr="00974ACA">
        <w:rPr>
          <w:rFonts w:asciiTheme="minorHAnsi" w:hAnsiTheme="minorHAnsi"/>
          <w:sz w:val="24"/>
          <w:szCs w:val="24"/>
        </w:rPr>
        <w:t>];</w:t>
      </w:r>
    </w:p>
    <w:p w:rsidR="006674E7" w:rsidRPr="00974ACA" w:rsidRDefault="006674E7" w:rsidP="006674E7">
      <w:pPr>
        <w:pStyle w:val="a0"/>
        <w:ind w:firstLine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Алгоритмы заполнения</w:t>
      </w:r>
      <w:r w:rsidRPr="00974ACA">
        <w:rPr>
          <w:rFonts w:asciiTheme="minorHAnsi" w:hAnsiTheme="minorHAnsi"/>
          <w:sz w:val="24"/>
          <w:szCs w:val="24"/>
        </w:rPr>
        <w:t>:</w:t>
      </w:r>
    </w:p>
    <w:p w:rsidR="006674E7" w:rsidRPr="00974ACA" w:rsidRDefault="006674E7" w:rsidP="006674E7">
      <w:pPr>
        <w:pStyle w:val="a0"/>
        <w:ind w:firstLine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Проверять уникальность записей по «Коду операции» (независимо от реквизита «Операция»).</w:t>
      </w:r>
    </w:p>
    <w:p w:rsidR="006674E7" w:rsidRPr="00974ACA" w:rsidRDefault="006674E7" w:rsidP="006674E7">
      <w:pPr>
        <w:pStyle w:val="a0"/>
        <w:ind w:firstLine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Примеры заполнения:</w:t>
      </w:r>
    </w:p>
    <w:tbl>
      <w:tblPr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961"/>
        <w:gridCol w:w="1134"/>
        <w:gridCol w:w="850"/>
        <w:gridCol w:w="1276"/>
        <w:gridCol w:w="1276"/>
        <w:gridCol w:w="1275"/>
        <w:gridCol w:w="1418"/>
        <w:gridCol w:w="1247"/>
      </w:tblGrid>
      <w:tr w:rsidR="006674E7" w:rsidRPr="00974ACA" w:rsidTr="007860AC">
        <w:tc>
          <w:tcPr>
            <w:tcW w:w="127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Код операции</w:t>
            </w:r>
          </w:p>
        </w:tc>
        <w:tc>
          <w:tcPr>
            <w:tcW w:w="96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Вид операции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Эквайер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Процент комиссии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Счет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 1</w:t>
            </w:r>
          </w:p>
        </w:tc>
        <w:tc>
          <w:tcPr>
            <w:tcW w:w="12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 2</w:t>
            </w:r>
          </w:p>
        </w:tc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 3</w:t>
            </w:r>
          </w:p>
        </w:tc>
        <w:tc>
          <w:tcPr>
            <w:tcW w:w="124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Статья комиссии</w:t>
            </w:r>
          </w:p>
        </w:tc>
      </w:tr>
      <w:tr w:rsidR="006674E7" w:rsidRPr="00974ACA" w:rsidTr="007860AC">
        <w:tc>
          <w:tcPr>
            <w:tcW w:w="127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24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6674E7" w:rsidRPr="00974ACA" w:rsidTr="007860AC">
        <w:tc>
          <w:tcPr>
            <w:tcW w:w="127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lastRenderedPageBreak/>
              <w:t>9014</w:t>
            </w:r>
          </w:p>
        </w:tc>
        <w:tc>
          <w:tcPr>
            <w:tcW w:w="96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Гостиница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VISA</w:t>
            </w:r>
          </w:p>
        </w:tc>
        <w:tc>
          <w:tcPr>
            <w:tcW w:w="85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62.05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Физическое лицо № 62</w:t>
            </w:r>
          </w:p>
        </w:tc>
        <w:tc>
          <w:tcPr>
            <w:tcW w:w="12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Гостиница</w:t>
            </w:r>
          </w:p>
        </w:tc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Документ расчетов с контрагентом (ручной учет) № 000000009 от 01.04.20013 23.59.59</w:t>
            </w:r>
          </w:p>
        </w:tc>
        <w:tc>
          <w:tcPr>
            <w:tcW w:w="124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Комиссия по кредитным картам</w:t>
            </w:r>
          </w:p>
        </w:tc>
      </w:tr>
      <w:tr w:rsidR="006674E7" w:rsidRPr="00974ACA" w:rsidTr="007860AC">
        <w:tc>
          <w:tcPr>
            <w:tcW w:w="127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9034</w:t>
            </w:r>
          </w:p>
        </w:tc>
        <w:tc>
          <w:tcPr>
            <w:tcW w:w="96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Кафе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VISA</w:t>
            </w:r>
          </w:p>
        </w:tc>
        <w:tc>
          <w:tcPr>
            <w:tcW w:w="85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90.01.1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Услуги кафе</w:t>
            </w:r>
          </w:p>
        </w:tc>
        <w:tc>
          <w:tcPr>
            <w:tcW w:w="12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18%</w:t>
            </w:r>
          </w:p>
        </w:tc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Café SADU </w:t>
            </w:r>
            <w:r w:rsidRPr="00974ACA">
              <w:rPr>
                <w:rFonts w:asciiTheme="minorHAnsi" w:hAnsiTheme="minorHAnsi"/>
                <w:sz w:val="20"/>
                <w:szCs w:val="20"/>
              </w:rPr>
              <w:t>/ Услуги кафе</w:t>
            </w:r>
          </w:p>
        </w:tc>
        <w:tc>
          <w:tcPr>
            <w:tcW w:w="124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Комиссия по кредитным картам</w:t>
            </w:r>
          </w:p>
        </w:tc>
      </w:tr>
    </w:tbl>
    <w:p w:rsidR="006674E7" w:rsidRPr="00974ACA" w:rsidRDefault="006674E7" w:rsidP="006674E7">
      <w:pPr>
        <w:pStyle w:val="a0"/>
        <w:ind w:firstLine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Код операции (колонка 1) – уникальное значение</w:t>
      </w:r>
    </w:p>
    <w:p w:rsidR="006674E7" w:rsidRPr="00974ACA" w:rsidRDefault="006674E7" w:rsidP="006674E7">
      <w:pPr>
        <w:pStyle w:val="a0"/>
        <w:ind w:firstLine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Колонки 2,5,6,7,8 – могут быть одинаковыми для 2-х групп записей (для гостиницы и кафе – соответственно);</w:t>
      </w:r>
    </w:p>
    <w:p w:rsidR="006674E7" w:rsidRPr="00974ACA" w:rsidRDefault="006674E7" w:rsidP="006674E7">
      <w:pPr>
        <w:pStyle w:val="a0"/>
        <w:ind w:firstLine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Колонки 1,3,4 заполняются в соответствии с таблицей: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276"/>
      </w:tblGrid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Код операции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Вид операции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Эквайер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Процент комиссии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9010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American Express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Pr="00974ACA">
              <w:rPr>
                <w:rFonts w:asciiTheme="minorHAnsi" w:hAnsiTheme="minorHAnsi"/>
                <w:sz w:val="20"/>
                <w:szCs w:val="20"/>
              </w:rPr>
              <w:t>,05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9011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  <w:lang w:val="en-US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Diners Club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3,5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9012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  <w:lang w:val="en-US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MasterCard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2,1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9013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  <w:lang w:val="en-US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JSB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9014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  <w:lang w:val="en-US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Visa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9015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  <w:lang w:val="en-US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Cirrus Maestro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2,1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9016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Visa Electron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9020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American Express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Pr="00974ACA">
              <w:rPr>
                <w:rFonts w:asciiTheme="minorHAnsi" w:hAnsiTheme="minorHAnsi"/>
                <w:sz w:val="20"/>
                <w:szCs w:val="20"/>
              </w:rPr>
              <w:t>,05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9021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Diners Club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3,5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9022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MasterCard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2,1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9023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JSB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9024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Visa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9025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Гостиница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Cirrus Maestro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2,1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9030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Кафе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American Express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3,05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9031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Кафе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Diners Club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3,5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9032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Кафе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MasterCard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2,1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9033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Кафе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JSB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141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9034</w:t>
            </w:r>
          </w:p>
        </w:tc>
        <w:tc>
          <w:tcPr>
            <w:tcW w:w="1701" w:type="dxa"/>
            <w:shd w:val="clear" w:color="auto" w:fill="auto"/>
          </w:tcPr>
          <w:p w:rsidR="006674E7" w:rsidRPr="00974ACA" w:rsidRDefault="006674E7" w:rsidP="007860AC">
            <w:pPr>
              <w:rPr>
                <w:rFonts w:asciiTheme="minorHAnsi" w:hAnsiTheme="minorHAnsi"/>
              </w:rPr>
            </w:pPr>
            <w:r w:rsidRPr="00974ACA">
              <w:rPr>
                <w:rFonts w:asciiTheme="minorHAnsi" w:hAnsiTheme="minorHAnsi"/>
                <w:sz w:val="20"/>
              </w:rPr>
              <w:t>Кафе</w:t>
            </w:r>
          </w:p>
        </w:tc>
        <w:tc>
          <w:tcPr>
            <w:tcW w:w="198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  <w:lang w:val="en-US"/>
              </w:rPr>
              <w:t>Visa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2,0</w:t>
            </w:r>
          </w:p>
        </w:tc>
      </w:tr>
      <w:tr w:rsidR="006674E7" w:rsidRPr="00974ACA" w:rsidTr="007860AC">
        <w:tc>
          <w:tcPr>
            <w:tcW w:w="6379" w:type="dxa"/>
            <w:gridSpan w:val="4"/>
            <w:shd w:val="clear" w:color="auto" w:fill="auto"/>
            <w:vAlign w:val="center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При появлении новых платежных систем (видов платежных карт) регистр можно пополнять</w:t>
            </w:r>
          </w:p>
        </w:tc>
      </w:tr>
    </w:tbl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Интерфейс</w:t>
      </w:r>
      <w:r w:rsidRPr="00974ACA">
        <w:rPr>
          <w:rFonts w:asciiTheme="minorHAnsi" w:hAnsiTheme="minorHAnsi"/>
          <w:sz w:val="24"/>
          <w:szCs w:val="24"/>
        </w:rPr>
        <w:t xml:space="preserve">: 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Вызов списка регистра разместить в меню «Банк» (в одной группе с документом «Поступления по платежным картам»). 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Ввод и редактирование записей – в форме списке.</w:t>
      </w:r>
    </w:p>
    <w:p w:rsidR="006674E7" w:rsidRPr="00974ACA" w:rsidRDefault="006674E7" w:rsidP="006674E7">
      <w:pPr>
        <w:pStyle w:val="3"/>
        <w:numPr>
          <w:ilvl w:val="2"/>
          <w:numId w:val="2"/>
        </w:numPr>
        <w:rPr>
          <w:rFonts w:asciiTheme="minorHAnsi" w:hAnsiTheme="minorHAnsi"/>
        </w:rPr>
      </w:pPr>
      <w:bookmarkStart w:id="12" w:name="_Toc359329239"/>
      <w:r w:rsidRPr="00974ACA">
        <w:rPr>
          <w:rFonts w:asciiTheme="minorHAnsi" w:hAnsiTheme="minorHAnsi"/>
        </w:rPr>
        <w:t>Документ «Поступления по платежным картам»</w:t>
      </w:r>
      <w:bookmarkEnd w:id="12"/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Назначение:</w:t>
      </w:r>
      <w:r w:rsidRPr="00974ACA">
        <w:rPr>
          <w:rFonts w:asciiTheme="minorHAnsi" w:hAnsiTheme="minorHAnsi"/>
          <w:sz w:val="24"/>
          <w:szCs w:val="24"/>
        </w:rPr>
        <w:t xml:space="preserve"> Новый документ конфигурации, предназначен для ручного и автоматического (путём загрузки из файла си</w:t>
      </w:r>
      <w:r w:rsidRPr="00974ACA">
        <w:rPr>
          <w:rFonts w:asciiTheme="minorHAnsi" w:hAnsiTheme="minorHAnsi"/>
          <w:sz w:val="24"/>
          <w:szCs w:val="24"/>
          <w:lang w:val="en-US"/>
        </w:rPr>
        <w:t>c</w:t>
      </w:r>
      <w:r w:rsidRPr="00974ACA">
        <w:rPr>
          <w:rFonts w:asciiTheme="minorHAnsi" w:hAnsiTheme="minorHAnsi"/>
          <w:sz w:val="24"/>
          <w:szCs w:val="24"/>
        </w:rPr>
        <w:t xml:space="preserve">темы …) ввода данных по платежам, поступившим по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эквайрингу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, расчёта </w:t>
      </w:r>
      <w:proofErr w:type="spellStart"/>
      <w:r w:rsidRPr="00974ACA">
        <w:rPr>
          <w:rFonts w:asciiTheme="minorHAnsi" w:hAnsiTheme="minorHAnsi"/>
          <w:sz w:val="24"/>
          <w:szCs w:val="24"/>
        </w:rPr>
        <w:t>коммисионных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вознаграждений банков –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эквайеров</w:t>
      </w:r>
      <w:proofErr w:type="spellEnd"/>
      <w:r w:rsidRPr="00974ACA">
        <w:rPr>
          <w:rFonts w:asciiTheme="minorHAnsi" w:hAnsiTheme="minorHAnsi"/>
          <w:sz w:val="24"/>
          <w:szCs w:val="24"/>
        </w:rPr>
        <w:t>, формирования соответствующих бухгалтерских проводок (с учётом авансов).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Предусматривается создание 1 документа данного типа в день для организации.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Основные параметры:</w:t>
      </w:r>
    </w:p>
    <w:p w:rsidR="006674E7" w:rsidRPr="00974ACA" w:rsidRDefault="006674E7" w:rsidP="006674E7">
      <w:pPr>
        <w:pStyle w:val="a0"/>
        <w:ind w:left="426"/>
        <w:jc w:val="left"/>
        <w:rPr>
          <w:rStyle w:val="apple-style-span"/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отнести документ к подсистемам «Банк», «</w:t>
      </w:r>
      <w:proofErr w:type="spellStart"/>
      <w:r w:rsidRPr="00974ACA">
        <w:rPr>
          <w:rFonts w:asciiTheme="minorHAnsi" w:hAnsiTheme="minorHAnsi"/>
          <w:sz w:val="24"/>
          <w:szCs w:val="24"/>
        </w:rPr>
        <w:t>РасчетыСКонтрагентами</w:t>
      </w:r>
      <w:proofErr w:type="spellEnd"/>
      <w:r w:rsidRPr="00974ACA">
        <w:rPr>
          <w:rFonts w:asciiTheme="minorHAnsi" w:hAnsiTheme="minorHAnsi"/>
          <w:sz w:val="24"/>
          <w:szCs w:val="24"/>
        </w:rPr>
        <w:t>», «</w:t>
      </w:r>
      <w:proofErr w:type="spellStart"/>
      <w:r w:rsidRPr="00974ACA">
        <w:rPr>
          <w:rFonts w:asciiTheme="minorHAnsi" w:hAnsiTheme="minorHAnsi"/>
          <w:sz w:val="24"/>
          <w:szCs w:val="24"/>
        </w:rPr>
        <w:t>НалогНаДобавленнуюСтоимость</w:t>
      </w:r>
      <w:proofErr w:type="spellEnd"/>
      <w:r w:rsidRPr="00974ACA">
        <w:rPr>
          <w:rFonts w:asciiTheme="minorHAnsi" w:hAnsiTheme="minorHAnsi"/>
          <w:sz w:val="24"/>
          <w:szCs w:val="24"/>
        </w:rPr>
        <w:t>»;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включить документ в последовательность «Взаиморасчеты» (для поддержки актуальности расчетов по авансам контрагентов при изменении и/или удалении документов);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включить документ в журнал «</w:t>
      </w:r>
      <w:proofErr w:type="spellStart"/>
      <w:r w:rsidRPr="00974ACA">
        <w:rPr>
          <w:rFonts w:asciiTheme="minorHAnsi" w:hAnsiTheme="minorHAnsi"/>
          <w:sz w:val="24"/>
          <w:szCs w:val="24"/>
        </w:rPr>
        <w:t>ЖурналОпераций</w:t>
      </w:r>
      <w:proofErr w:type="spellEnd"/>
      <w:r w:rsidRPr="00974ACA">
        <w:rPr>
          <w:rFonts w:asciiTheme="minorHAnsi" w:hAnsiTheme="minorHAnsi"/>
          <w:sz w:val="24"/>
          <w:szCs w:val="24"/>
        </w:rPr>
        <w:t>»;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i/>
          <w:sz w:val="24"/>
          <w:szCs w:val="24"/>
          <w:u w:val="single"/>
        </w:rPr>
      </w:pPr>
      <w:r w:rsidRPr="00974ACA">
        <w:rPr>
          <w:rFonts w:asciiTheme="minorHAnsi" w:hAnsiTheme="minorHAnsi"/>
          <w:i/>
          <w:sz w:val="24"/>
          <w:szCs w:val="24"/>
          <w:u w:val="single"/>
        </w:rPr>
        <w:t>Реквизиты документа: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Стандартные: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Комментарий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 xml:space="preserve">- Организация 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 xml:space="preserve">- Ответственный 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Специальные: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по гостинице [Число, 15.2 &gt;0]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lastRenderedPageBreak/>
        <w:tab/>
        <w:t>- Сумма по кафе [Число, 15.2 &gt;0]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НДС [Число, 15.2 &gt;0]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Документ отражения НДС [Ссылка на документ «</w:t>
      </w:r>
      <w:proofErr w:type="spellStart"/>
      <w:r w:rsidRPr="00974ACA">
        <w:rPr>
          <w:rFonts w:asciiTheme="minorHAnsi" w:hAnsiTheme="minorHAnsi"/>
          <w:sz w:val="24"/>
          <w:szCs w:val="24"/>
        </w:rPr>
        <w:t>ОтражениеНДС</w:t>
      </w:r>
      <w:proofErr w:type="spellEnd"/>
      <w:r w:rsidRPr="00974ACA">
        <w:rPr>
          <w:rFonts w:asciiTheme="minorHAnsi" w:hAnsiTheme="minorHAnsi"/>
          <w:sz w:val="24"/>
          <w:szCs w:val="24"/>
        </w:rPr>
        <w:t>»]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Алгоритмы заполнения</w:t>
      </w:r>
    </w:p>
    <w:p w:rsidR="006674E7" w:rsidRPr="00974ACA" w:rsidRDefault="006674E7" w:rsidP="006674E7">
      <w:pPr>
        <w:pStyle w:val="a0"/>
        <w:ind w:left="78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При создании документа – стандартное заполнение реквизитов «Организация», «Ответственный», «Дата»;</w:t>
      </w:r>
    </w:p>
    <w:p w:rsidR="006674E7" w:rsidRPr="00974ACA" w:rsidRDefault="006674E7" w:rsidP="006674E7">
      <w:pPr>
        <w:pStyle w:val="a0"/>
        <w:ind w:left="78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Проверка существования документа на указанную дату – в базе не должно быть больше одного документа по организации в день. Проверка наличия ранее введённого документа должна также выполняться при записи и проведении документа и при начале загрузки из файла (после считывания в нём даты из первой строки);</w:t>
      </w:r>
    </w:p>
    <w:p w:rsidR="006674E7" w:rsidRPr="00974ACA" w:rsidRDefault="006674E7" w:rsidP="006674E7">
      <w:pPr>
        <w:pStyle w:val="a0"/>
        <w:ind w:left="78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Реквизиты «Сумма по гостинице», «Сумма по кафе», «Сумма НДС» пересчитываются при редактировании строк или при загрузке данных из файла;</w:t>
      </w:r>
    </w:p>
    <w:p w:rsidR="006674E7" w:rsidRPr="00974ACA" w:rsidRDefault="006674E7" w:rsidP="006674E7">
      <w:pPr>
        <w:pStyle w:val="a0"/>
        <w:ind w:left="78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Если документ создан обработкой загрузки данных, то основные сведения для табличной части передаются таблицей значений. Переданными в ней сведениями заполняются реквизиты строк; Дата, Код операции, Вид операции, Сумма транзакции, Процент комиссии, Сумма комиссии,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. </w:t>
      </w:r>
    </w:p>
    <w:p w:rsidR="006674E7" w:rsidRPr="00974ACA" w:rsidRDefault="006674E7" w:rsidP="006674E7">
      <w:pPr>
        <w:pStyle w:val="a0"/>
        <w:rPr>
          <w:rFonts w:asciiTheme="minorHAnsi" w:hAnsiTheme="minorHAnsi"/>
        </w:rPr>
      </w:pP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i/>
          <w:sz w:val="24"/>
          <w:szCs w:val="24"/>
          <w:u w:val="single"/>
        </w:rPr>
      </w:pPr>
      <w:r w:rsidRPr="00974ACA">
        <w:rPr>
          <w:rFonts w:asciiTheme="minorHAnsi" w:hAnsiTheme="minorHAnsi"/>
          <w:i/>
          <w:sz w:val="24"/>
          <w:szCs w:val="24"/>
          <w:u w:val="single"/>
        </w:rPr>
        <w:t>Табличная часть «</w:t>
      </w:r>
      <w:r w:rsidRPr="00974ACA">
        <w:rPr>
          <w:rFonts w:asciiTheme="minorHAnsi" w:hAnsiTheme="minorHAnsi"/>
          <w:sz w:val="24"/>
          <w:szCs w:val="24"/>
          <w:u w:val="single"/>
        </w:rPr>
        <w:t>Транзакции</w:t>
      </w:r>
      <w:r w:rsidRPr="00974ACA">
        <w:rPr>
          <w:rFonts w:asciiTheme="minorHAnsi" w:hAnsiTheme="minorHAnsi"/>
          <w:i/>
          <w:sz w:val="24"/>
          <w:szCs w:val="24"/>
          <w:u w:val="single"/>
        </w:rPr>
        <w:t>»</w:t>
      </w:r>
    </w:p>
    <w:p w:rsidR="006674E7" w:rsidRPr="00974ACA" w:rsidRDefault="006674E7" w:rsidP="006674E7">
      <w:pPr>
        <w:pStyle w:val="a0"/>
        <w:ind w:left="426" w:firstLine="282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Дата [Дата и время]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Код операции [Строка, 4 знака, Допустимые значения: значения из соответствующего измерения регистра «Параметры платежных систем»]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Вид операции [Строка; Допустимые значения: «Гостиница», «Кафе», только просмотр]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транзакции [Число, 15.2 &gt;0]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Процент комиссии [Число, 4.2 &gt;0, только просмотр]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комиссии [Число, 15.2 &gt;0, только просмотр]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НДС [Число, 15.2 &gt;0, только просмотр]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 xml:space="preserve">-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[Контрагенты, только просмотр] 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 xml:space="preserve">- Договор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эквайринга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</w:t>
      </w:r>
      <w:proofErr w:type="spellStart"/>
      <w:r w:rsidRPr="00974ACA">
        <w:rPr>
          <w:rFonts w:asciiTheme="minorHAnsi" w:hAnsiTheme="minorHAnsi"/>
          <w:sz w:val="24"/>
          <w:szCs w:val="24"/>
        </w:rPr>
        <w:t>ДоговорыКонтрагентов</w:t>
      </w:r>
      <w:proofErr w:type="spellEnd"/>
      <w:r w:rsidRPr="00974ACA">
        <w:rPr>
          <w:rFonts w:asciiTheme="minorHAnsi" w:hAnsiTheme="minorHAnsi"/>
          <w:sz w:val="24"/>
          <w:szCs w:val="24"/>
        </w:rPr>
        <w:t>, только просмотр]</w:t>
      </w:r>
    </w:p>
    <w:p w:rsidR="006674E7" w:rsidRPr="00974ACA" w:rsidRDefault="006674E7" w:rsidP="006674E7">
      <w:pPr>
        <w:pStyle w:val="a0"/>
        <w:ind w:firstLine="708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Алгоритмы заполнения табличной части «Транзакции»:</w:t>
      </w:r>
    </w:p>
    <w:p w:rsidR="006674E7" w:rsidRPr="00974ACA" w:rsidRDefault="006674E7" w:rsidP="006674E7">
      <w:pPr>
        <w:pStyle w:val="a0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при создании новой строки: нет;</w:t>
      </w:r>
    </w:p>
    <w:p w:rsidR="006674E7" w:rsidRPr="00974ACA" w:rsidRDefault="006674E7" w:rsidP="006674E7">
      <w:pPr>
        <w:pStyle w:val="a0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перед выбором «Кода операции» - сформировать список выбора из реквизита выбрать из «</w:t>
      </w:r>
      <w:proofErr w:type="spellStart"/>
      <w:r w:rsidRPr="00974ACA">
        <w:rPr>
          <w:rFonts w:asciiTheme="minorHAnsi" w:hAnsiTheme="minorHAnsi"/>
          <w:sz w:val="24"/>
          <w:szCs w:val="24"/>
        </w:rPr>
        <w:t>КодыОперации</w:t>
      </w:r>
      <w:proofErr w:type="spellEnd"/>
      <w:r w:rsidRPr="00974ACA">
        <w:rPr>
          <w:rFonts w:asciiTheme="minorHAnsi" w:hAnsiTheme="minorHAnsi"/>
          <w:sz w:val="24"/>
          <w:szCs w:val="24"/>
        </w:rPr>
        <w:t>» регистра «Параметры платёжных систем»;</w:t>
      </w:r>
    </w:p>
    <w:p w:rsidR="006674E7" w:rsidRPr="00974ACA" w:rsidRDefault="006674E7" w:rsidP="006674E7">
      <w:pPr>
        <w:pStyle w:val="a0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lastRenderedPageBreak/>
        <w:tab/>
        <w:t>- при заполнении/изменении «Кода операции» - заполнить на основании данных регистра «Параметры платёжных систем» реквизиты «</w:t>
      </w:r>
      <w:proofErr w:type="spellStart"/>
      <w:r w:rsidRPr="00974ACA">
        <w:rPr>
          <w:rFonts w:asciiTheme="minorHAnsi" w:hAnsiTheme="minorHAnsi"/>
          <w:sz w:val="24"/>
          <w:szCs w:val="24"/>
        </w:rPr>
        <w:t>ВидОперации</w:t>
      </w:r>
      <w:proofErr w:type="spellEnd"/>
      <w:r w:rsidRPr="00974ACA">
        <w:rPr>
          <w:rFonts w:asciiTheme="minorHAnsi" w:hAnsiTheme="minorHAnsi"/>
          <w:sz w:val="24"/>
          <w:szCs w:val="24"/>
        </w:rPr>
        <w:t>», «Процент комиссии», «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>». Если заполнена «Сумма транзакции», пересчитать «Сумму комиссии»;</w:t>
      </w:r>
    </w:p>
    <w:p w:rsidR="006674E7" w:rsidRPr="00974ACA" w:rsidRDefault="006674E7" w:rsidP="006674E7">
      <w:pPr>
        <w:pStyle w:val="a0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при заполнении/изменении «Сумма транзакции» - если заполнен «Процент комиссии», пересчитать «Сумму комиссии»;</w:t>
      </w:r>
    </w:p>
    <w:p w:rsidR="006674E7" w:rsidRPr="00974ACA" w:rsidRDefault="006674E7" w:rsidP="006674E7">
      <w:pPr>
        <w:pStyle w:val="a0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при заполнении/изменении «Сумма транзакции» - если Вид операции «Кафе», пересчитать «Сумму НДС»;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 xml:space="preserve">Кнопка «Сформировать договоры» в панели предназначена для создания элементов справочника «Договоры контрагентов» и заполнения реквизита Договор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эквайринга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. При нажатии кнопки выдается предупреждение «Создавать договоры нужно после ввода всех транзакций за день. Вы уверены, что все операции введены в документ?». После получения подтверждения строки табличной части сортируются по реквизиту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. И для каждой группы строк создается договор (подчиненный контрагенту из реквизита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>). Название договора формируется по схеме «</w:t>
      </w:r>
      <w:proofErr w:type="spellStart"/>
      <w:r w:rsidRPr="00974ACA">
        <w:rPr>
          <w:rFonts w:asciiTheme="minorHAnsi" w:hAnsiTheme="minorHAnsi"/>
          <w:sz w:val="24"/>
          <w:szCs w:val="24"/>
        </w:rPr>
        <w:t>дд.мм.гг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[сумма транзакции строки 1]. [сумма транзакции строки </w:t>
      </w:r>
      <w:r w:rsidRPr="00974ACA">
        <w:rPr>
          <w:rFonts w:asciiTheme="minorHAnsi" w:hAnsiTheme="minorHAnsi"/>
          <w:sz w:val="24"/>
          <w:szCs w:val="24"/>
          <w:lang w:val="en-US"/>
        </w:rPr>
        <w:t>N</w:t>
      </w:r>
      <w:r w:rsidRPr="00974ACA">
        <w:rPr>
          <w:rFonts w:asciiTheme="minorHAnsi" w:hAnsiTheme="minorHAnsi"/>
          <w:sz w:val="24"/>
          <w:szCs w:val="24"/>
        </w:rPr>
        <w:t xml:space="preserve">]. …». Организация договора – значение по умолчанию для пользователя, вид договора – прочее, дата договора и срок действия – дата документа, комментарий – «сформирован автоматически». После записи договора, этим значениям заполняется реквизит «Договор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эквайринга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» в отобранной по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эквайеру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группе строк.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При формировании документа из обработки «Загрузка поступлений по платежным картам» данный механизм выполняется автоматически (без предупреждения пользователю).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Проведение документа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По каждой строке документа формируются 2 проводки.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При формировании проводок используются реквизиты документа и табличной части, а также сведения из регистра сведений «Параметры платежных систем» (по связи через реквизит «Код операции».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Схемы формирования проводок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b/>
          <w:sz w:val="24"/>
          <w:szCs w:val="24"/>
        </w:rPr>
      </w:pPr>
      <w:r w:rsidRPr="00974ACA">
        <w:rPr>
          <w:rFonts w:asciiTheme="minorHAnsi" w:hAnsiTheme="minorHAnsi"/>
          <w:b/>
          <w:sz w:val="24"/>
          <w:szCs w:val="24"/>
        </w:rPr>
        <w:t>А. Транзакции поступления</w:t>
      </w:r>
    </w:p>
    <w:tbl>
      <w:tblPr>
        <w:tblW w:w="10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842"/>
        <w:gridCol w:w="1560"/>
        <w:gridCol w:w="1559"/>
        <w:gridCol w:w="1984"/>
        <w:gridCol w:w="1276"/>
      </w:tblGrid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 xml:space="preserve">Счет </w:t>
            </w:r>
            <w:proofErr w:type="spellStart"/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</w:t>
            </w:r>
          </w:p>
        </w:tc>
        <w:tc>
          <w:tcPr>
            <w:tcW w:w="156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 xml:space="preserve">Счет </w:t>
            </w:r>
            <w:proofErr w:type="spellStart"/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Сумма</w:t>
            </w: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57.03</w:t>
            </w:r>
          </w:p>
        </w:tc>
        <w:tc>
          <w:tcPr>
            <w:tcW w:w="1842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Эквайер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– Счет**</w:t>
            </w:r>
          </w:p>
        </w:tc>
        <w:tc>
          <w:tcPr>
            <w:tcW w:w="155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– Субконто 1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Поступления по кредитным картам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Сумма транзакции</w:t>
            </w: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 xml:space="preserve">Договор </w:t>
            </w: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Эквайринга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– Субконто 2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74ACA">
              <w:rPr>
                <w:rFonts w:asciiTheme="minorHAnsi" w:hAnsiTheme="minorHAnsi"/>
                <w:sz w:val="20"/>
                <w:szCs w:val="20"/>
              </w:rPr>
              <w:lastRenderedPageBreak/>
              <w:t>– Субконто 3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91.02</w:t>
            </w:r>
          </w:p>
        </w:tc>
        <w:tc>
          <w:tcPr>
            <w:tcW w:w="1842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СтатьяКомиссии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57.03</w:t>
            </w:r>
          </w:p>
        </w:tc>
        <w:tc>
          <w:tcPr>
            <w:tcW w:w="155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Эквайер</w:t>
            </w:r>
            <w:proofErr w:type="spellEnd"/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Комиссия по кредитным картам</w:t>
            </w: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Сумма комиссии</w:t>
            </w: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 xml:space="preserve">Договор </w:t>
            </w: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Эквайринга</w:t>
            </w:r>
            <w:proofErr w:type="spellEnd"/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b/>
          <w:sz w:val="24"/>
          <w:szCs w:val="24"/>
        </w:rPr>
      </w:pPr>
      <w:r w:rsidRPr="00974ACA">
        <w:rPr>
          <w:rFonts w:asciiTheme="minorHAnsi" w:hAnsiTheme="minorHAnsi"/>
          <w:b/>
          <w:sz w:val="24"/>
          <w:szCs w:val="24"/>
        </w:rPr>
        <w:t>Б. Транзакции возвратов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b/>
          <w:sz w:val="24"/>
          <w:szCs w:val="24"/>
        </w:rPr>
      </w:pPr>
    </w:p>
    <w:tbl>
      <w:tblPr>
        <w:tblW w:w="10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7"/>
        <w:gridCol w:w="1134"/>
        <w:gridCol w:w="1843"/>
        <w:gridCol w:w="1984"/>
        <w:gridCol w:w="1843"/>
      </w:tblGrid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 xml:space="preserve">Счет </w:t>
            </w:r>
            <w:proofErr w:type="spellStart"/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 xml:space="preserve">Счет </w:t>
            </w:r>
            <w:proofErr w:type="spellStart"/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Субконто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Сумма</w:t>
            </w: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57.03</w:t>
            </w:r>
          </w:p>
        </w:tc>
        <w:tc>
          <w:tcPr>
            <w:tcW w:w="141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62.05</w:t>
            </w: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– Субконто 1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Возврат на кредитную карту</w:t>
            </w: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Сумма транзакции</w:t>
            </w: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 xml:space="preserve">Договор </w:t>
            </w: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Эквайринга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– Субконто 2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– Субконто 3</w:t>
            </w: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57.03</w:t>
            </w:r>
          </w:p>
        </w:tc>
        <w:tc>
          <w:tcPr>
            <w:tcW w:w="141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91.01</w:t>
            </w: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КодОперации</w:t>
            </w:r>
            <w:proofErr w:type="spellEnd"/>
            <w:r w:rsidRPr="00974ACA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СтатьяКомиссии</w:t>
            </w:r>
            <w:proofErr w:type="spellEnd"/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Комиссия по кредитным картам</w:t>
            </w: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>Сумма комиссии</w:t>
            </w:r>
          </w:p>
        </w:tc>
      </w:tr>
      <w:tr w:rsidR="006674E7" w:rsidRPr="00974ACA" w:rsidTr="007860AC">
        <w:tc>
          <w:tcPr>
            <w:tcW w:w="675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74ACA">
              <w:rPr>
                <w:rFonts w:asciiTheme="minorHAnsi" w:hAnsiTheme="minorHAnsi"/>
                <w:sz w:val="20"/>
                <w:szCs w:val="20"/>
              </w:rPr>
              <w:t xml:space="preserve">Договор </w:t>
            </w:r>
            <w:proofErr w:type="spellStart"/>
            <w:r w:rsidRPr="00974ACA">
              <w:rPr>
                <w:rFonts w:asciiTheme="minorHAnsi" w:hAnsiTheme="minorHAnsi"/>
                <w:sz w:val="20"/>
                <w:szCs w:val="20"/>
              </w:rPr>
              <w:t>Эквайринга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b/>
          <w:sz w:val="24"/>
          <w:szCs w:val="24"/>
        </w:rPr>
      </w:pP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** При формировании данной проводки необходимо выполнять проверку на наличие дебетовых остатков на счете 62.01. Если есть остатки (задолженность контрагента) то используется счет 62.01, в противном случае – счет, указанный в регистре сведений.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 xml:space="preserve"> Ввод на основании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Данный документ является основанием для документа «Отражение начисление НДС».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Если при проведении документа реквизит «Документ отражения НДС» пустой, а «Сумма НДС» больше 0, значит нужно предупредить пользователя о необходимости отразить НДС. Если подтверждение получено, то на основании текущего документа создаётся и проводится документ «Отражение начисления НДС» на сумму «Сумма НДС», с установленным флагом «Формировать проводки». Ссылка на этот документ записывается в реквизит «Документ отражения НДС».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При </w:t>
      </w:r>
      <w:proofErr w:type="spellStart"/>
      <w:r w:rsidRPr="00974ACA">
        <w:rPr>
          <w:rFonts w:asciiTheme="minorHAnsi" w:hAnsiTheme="minorHAnsi"/>
          <w:sz w:val="24"/>
          <w:szCs w:val="24"/>
        </w:rPr>
        <w:t>перепроведении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данного документа, должен </w:t>
      </w:r>
      <w:proofErr w:type="spellStart"/>
      <w:r w:rsidRPr="00974ACA">
        <w:rPr>
          <w:rFonts w:asciiTheme="minorHAnsi" w:hAnsiTheme="minorHAnsi"/>
          <w:sz w:val="24"/>
          <w:szCs w:val="24"/>
        </w:rPr>
        <w:t>перепроводится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и подчиненный документ отражения НДС.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lastRenderedPageBreak/>
        <w:t>При удалении данного документа, должен удаляться и подчиненный документ отражения НДС.</w:t>
      </w:r>
    </w:p>
    <w:p w:rsidR="006674E7" w:rsidRPr="00974ACA" w:rsidRDefault="006674E7" w:rsidP="006674E7">
      <w:pPr>
        <w:pStyle w:val="a0"/>
        <w:ind w:left="426"/>
        <w:jc w:val="left"/>
        <w:rPr>
          <w:rFonts w:asciiTheme="minorHAnsi" w:hAnsiTheme="minorHAnsi"/>
          <w:sz w:val="24"/>
          <w:szCs w:val="24"/>
        </w:rPr>
      </w:pPr>
    </w:p>
    <w:p w:rsidR="006674E7" w:rsidRPr="00974ACA" w:rsidRDefault="006674E7" w:rsidP="006674E7">
      <w:pPr>
        <w:pStyle w:val="a0"/>
        <w:rPr>
          <w:rFonts w:asciiTheme="minorHAnsi" w:hAnsiTheme="minorHAnsi"/>
        </w:rPr>
      </w:pPr>
    </w:p>
    <w:p w:rsidR="006674E7" w:rsidRPr="00974ACA" w:rsidRDefault="006674E7" w:rsidP="006674E7">
      <w:pPr>
        <w:pStyle w:val="3"/>
        <w:numPr>
          <w:ilvl w:val="2"/>
          <w:numId w:val="2"/>
        </w:numPr>
        <w:rPr>
          <w:rFonts w:asciiTheme="minorHAnsi" w:hAnsiTheme="minorHAnsi"/>
        </w:rPr>
      </w:pPr>
      <w:bookmarkStart w:id="13" w:name="_Toc359329240"/>
      <w:r w:rsidRPr="00974ACA">
        <w:rPr>
          <w:rFonts w:asciiTheme="minorHAnsi" w:hAnsiTheme="minorHAnsi"/>
        </w:rPr>
        <w:t>Обработка «Загрузка поступлений по платежным картам»</w:t>
      </w:r>
      <w:bookmarkEnd w:id="13"/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Назначение:</w:t>
      </w:r>
      <w:r w:rsidRPr="00974ACA">
        <w:rPr>
          <w:rFonts w:asciiTheme="minorHAnsi" w:hAnsiTheme="minorHAnsi"/>
          <w:sz w:val="24"/>
          <w:szCs w:val="24"/>
        </w:rPr>
        <w:t xml:space="preserve"> Обработка предназначена для: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групповой (за период) или индивидуальной (за день) загрузки информации по платежам, поступившим по кредитным картам. Загрузка данных будет осуществляться из файлов, выгруженных из системы управления гостиницами компании </w:t>
      </w:r>
      <w:r w:rsidRPr="00974ACA">
        <w:rPr>
          <w:rFonts w:asciiTheme="minorHAnsi" w:hAnsiTheme="minorHAnsi"/>
          <w:sz w:val="24"/>
          <w:szCs w:val="24"/>
          <w:lang w:val="en-US"/>
        </w:rPr>
        <w:t>Opera</w:t>
      </w:r>
      <w:r w:rsidRPr="00974ACA">
        <w:rPr>
          <w:rFonts w:asciiTheme="minorHAnsi" w:hAnsiTheme="minorHAnsi"/>
          <w:sz w:val="24"/>
          <w:szCs w:val="24"/>
        </w:rPr>
        <w:t xml:space="preserve"> </w:t>
      </w:r>
      <w:r w:rsidRPr="00974ACA">
        <w:rPr>
          <w:rFonts w:asciiTheme="minorHAnsi" w:hAnsiTheme="minorHAnsi"/>
          <w:sz w:val="24"/>
          <w:szCs w:val="24"/>
          <w:lang w:val="en-US"/>
        </w:rPr>
        <w:t>V</w:t>
      </w:r>
      <w:r w:rsidRPr="00974ACA">
        <w:rPr>
          <w:rFonts w:asciiTheme="minorHAnsi" w:hAnsiTheme="minorHAnsi"/>
          <w:sz w:val="24"/>
          <w:szCs w:val="24"/>
        </w:rPr>
        <w:t>2.5+ (</w:t>
      </w:r>
      <w:r w:rsidRPr="00974ACA">
        <w:rPr>
          <w:rFonts w:asciiTheme="minorHAnsi" w:hAnsiTheme="minorHAnsi"/>
          <w:sz w:val="24"/>
          <w:szCs w:val="24"/>
          <w:lang w:val="en-US"/>
        </w:rPr>
        <w:t>Fidelio</w:t>
      </w:r>
      <w:r w:rsidRPr="00974ACA">
        <w:rPr>
          <w:rFonts w:asciiTheme="minorHAnsi" w:hAnsiTheme="minorHAnsi"/>
          <w:sz w:val="24"/>
          <w:szCs w:val="24"/>
        </w:rPr>
        <w:t xml:space="preserve"> </w:t>
      </w:r>
      <w:r w:rsidRPr="00974ACA">
        <w:rPr>
          <w:rFonts w:asciiTheme="minorHAnsi" w:hAnsiTheme="minorHAnsi"/>
          <w:sz w:val="24"/>
          <w:szCs w:val="24"/>
          <w:lang w:val="en-US"/>
        </w:rPr>
        <w:t>Suite</w:t>
      </w:r>
      <w:r w:rsidRPr="00974ACA">
        <w:rPr>
          <w:rFonts w:asciiTheme="minorHAnsi" w:hAnsiTheme="minorHAnsi"/>
          <w:sz w:val="24"/>
          <w:szCs w:val="24"/>
        </w:rPr>
        <w:t xml:space="preserve"> 8); 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автоматического создания, заполнения и проведения документов «Поступления по платежным картам»;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обработка осуществляет загрузку данных по платежам со следующими ограничениями: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</w:r>
      <w:r w:rsidRPr="00974ACA">
        <w:rPr>
          <w:rFonts w:asciiTheme="minorHAnsi" w:hAnsiTheme="minorHAnsi"/>
          <w:sz w:val="24"/>
          <w:szCs w:val="24"/>
        </w:rPr>
        <w:tab/>
        <w:t>а) загружаются только транзакции в рублях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</w:r>
      <w:r w:rsidRPr="00974ACA">
        <w:rPr>
          <w:rFonts w:asciiTheme="minorHAnsi" w:hAnsiTheme="minorHAnsi"/>
          <w:sz w:val="24"/>
          <w:szCs w:val="24"/>
        </w:rPr>
        <w:tab/>
        <w:t>б) загружаются только транзакции поступления и возврата на карты. Все прочие транзакции (выдачи наличных и т.д.) если они будут указаны в исходном файле – игнорируются.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</w:r>
      <w:r w:rsidRPr="00974ACA">
        <w:rPr>
          <w:rFonts w:asciiTheme="minorHAnsi" w:hAnsiTheme="minorHAnsi"/>
          <w:sz w:val="24"/>
          <w:szCs w:val="24"/>
        </w:rPr>
        <w:tab/>
        <w:t>в) загружаются только транзакции с кодами, для которых установлены параметры в регистре «Параметры платежных систем» (см. п. 1.2.1).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Файл – источник данных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Название файла имеет структуру: </w:t>
      </w:r>
      <w:r w:rsidRPr="00974ACA">
        <w:rPr>
          <w:rFonts w:asciiTheme="minorHAnsi" w:hAnsiTheme="minorHAnsi"/>
          <w:b/>
          <w:sz w:val="24"/>
          <w:szCs w:val="24"/>
        </w:rPr>
        <w:t>yymmdd</w:t>
      </w:r>
      <w:r w:rsidRPr="00974ACA">
        <w:rPr>
          <w:rFonts w:asciiTheme="minorHAnsi" w:hAnsiTheme="minorHAnsi"/>
          <w:sz w:val="24"/>
          <w:szCs w:val="24"/>
        </w:rPr>
        <w:t>pd.csv (</w:t>
      </w:r>
      <w:proofErr w:type="spellStart"/>
      <w:r w:rsidRPr="00974ACA">
        <w:rPr>
          <w:rFonts w:asciiTheme="minorHAnsi" w:hAnsiTheme="minorHAnsi"/>
          <w:sz w:val="24"/>
          <w:szCs w:val="24"/>
        </w:rPr>
        <w:t>pd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974ACA">
        <w:rPr>
          <w:rFonts w:asciiTheme="minorHAnsi" w:hAnsiTheme="minorHAnsi"/>
          <w:sz w:val="24"/>
          <w:szCs w:val="24"/>
        </w:rPr>
        <w:t>payments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4ACA">
        <w:rPr>
          <w:rFonts w:asciiTheme="minorHAnsi" w:hAnsiTheme="minorHAnsi"/>
          <w:sz w:val="24"/>
          <w:szCs w:val="24"/>
        </w:rPr>
        <w:t>daily</w:t>
      </w:r>
      <w:proofErr w:type="spellEnd"/>
      <w:r w:rsidRPr="00974ACA">
        <w:rPr>
          <w:rFonts w:asciiTheme="minorHAnsi" w:hAnsiTheme="minorHAnsi"/>
          <w:sz w:val="24"/>
          <w:szCs w:val="24"/>
        </w:rPr>
        <w:t>);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Файл источник содержит структурированные строки с записями о транзакциях (одна строка – 1 транзакция);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Реквизиты транзакции в строке разделены запятыми.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Пример строки: *</w:t>
      </w:r>
    </w:p>
    <w:p w:rsidR="006674E7" w:rsidRPr="00974ACA" w:rsidRDefault="006674E7" w:rsidP="006674E7">
      <w:pPr>
        <w:suppressAutoHyphens w:val="0"/>
        <w:spacing w:before="0" w:after="0"/>
        <w:jc w:val="left"/>
        <w:rPr>
          <w:rFonts w:asciiTheme="minorHAnsi" w:hAnsiTheme="minorHAnsi" w:cs="Calibri"/>
          <w:color w:val="000000"/>
          <w:sz w:val="22"/>
          <w:szCs w:val="22"/>
          <w:lang w:eastAsia="ru-RU"/>
        </w:rPr>
      </w:pPr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MOWPD,2717855,,1675552</w:t>
      </w:r>
      <w:r w:rsidRPr="00974ACA">
        <w:rPr>
          <w:rFonts w:asciiTheme="minorHAnsi" w:hAnsiTheme="minorHAnsi" w:cs="Calibri"/>
          <w:b/>
          <w:color w:val="000000"/>
          <w:sz w:val="22"/>
          <w:szCs w:val="22"/>
          <w:lang w:eastAsia="ru-RU"/>
        </w:rPr>
        <w:t>,"9034"</w:t>
      </w:r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,"Visa (</w:t>
      </w:r>
      <w:proofErr w:type="spellStart"/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Micros</w:t>
      </w:r>
      <w:proofErr w:type="spellEnd"/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)","2013-05-20","2013-05-20",</w:t>
      </w:r>
      <w:r w:rsidRPr="00974ACA">
        <w:rPr>
          <w:rFonts w:asciiTheme="minorHAnsi" w:hAnsiTheme="minorHAnsi" w:cs="Calibri"/>
          <w:b/>
          <w:color w:val="000000"/>
          <w:sz w:val="22"/>
          <w:szCs w:val="22"/>
          <w:lang w:eastAsia="ru-RU"/>
        </w:rPr>
        <w:t>"21:59:40"</w:t>
      </w:r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,</w:t>
      </w:r>
      <w:r w:rsidRPr="00974ACA">
        <w:rPr>
          <w:rFonts w:asciiTheme="minorHAnsi" w:hAnsiTheme="minorHAnsi" w:cs="Calibri"/>
          <w:b/>
          <w:color w:val="000000"/>
          <w:sz w:val="22"/>
          <w:szCs w:val="22"/>
          <w:lang w:eastAsia="ru-RU"/>
        </w:rPr>
        <w:t>620</w:t>
      </w:r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,620</w:t>
      </w:r>
      <w:r w:rsidRPr="00974ACA">
        <w:rPr>
          <w:rFonts w:asciiTheme="minorHAnsi" w:hAnsiTheme="minorHAnsi" w:cs="Calibri"/>
          <w:b/>
          <w:color w:val="000000"/>
          <w:sz w:val="22"/>
          <w:szCs w:val="22"/>
          <w:lang w:eastAsia="ru-RU"/>
        </w:rPr>
        <w:t>,</w:t>
      </w:r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1,"</w:t>
      </w:r>
      <w:r w:rsidRPr="00974ACA">
        <w:rPr>
          <w:rFonts w:asciiTheme="minorHAnsi" w:hAnsiTheme="minorHAnsi" w:cs="Calibri"/>
          <w:b/>
          <w:color w:val="000000"/>
          <w:sz w:val="22"/>
          <w:szCs w:val="22"/>
          <w:lang w:eastAsia="ru-RU"/>
        </w:rPr>
        <w:t>RUB</w:t>
      </w:r>
      <w:r w:rsidRPr="00974ACA">
        <w:rPr>
          <w:rFonts w:asciiTheme="minorHAnsi" w:hAnsiTheme="minorHAnsi" w:cs="Calibri"/>
          <w:color w:val="000000"/>
          <w:sz w:val="22"/>
          <w:szCs w:val="22"/>
          <w:lang w:eastAsia="ru-RU"/>
        </w:rPr>
        <w:t>",1,1,1350182,"",,"","","",17923,"","MICROS VISA","D",,1375072,"2013-01-10","16:58:00","","","Z-PM","9606","NRG","HSE",1287107,,001114620130520205849,"",80,2717855,2717855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Структура полей записи: *</w:t>
      </w:r>
    </w:p>
    <w:tbl>
      <w:tblPr>
        <w:tblW w:w="852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103"/>
        <w:gridCol w:w="1635"/>
      </w:tblGrid>
      <w:tr w:rsidR="006674E7" w:rsidRPr="00974ACA" w:rsidTr="007860AC">
        <w:tc>
          <w:tcPr>
            <w:tcW w:w="709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Описание</w:t>
            </w:r>
          </w:p>
        </w:tc>
        <w:tc>
          <w:tcPr>
            <w:tcW w:w="1578" w:type="dxa"/>
            <w:shd w:val="clear" w:color="auto" w:fill="auto"/>
          </w:tcPr>
          <w:p w:rsidR="006674E7" w:rsidRPr="00974ACA" w:rsidRDefault="006674E7" w:rsidP="007860AC">
            <w:pPr>
              <w:pStyle w:val="a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74ACA">
              <w:rPr>
                <w:rFonts w:asciiTheme="minorHAnsi" w:hAnsiTheme="minorHAnsi"/>
                <w:b/>
                <w:sz w:val="20"/>
                <w:szCs w:val="20"/>
              </w:rPr>
              <w:t>Тип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HOTEL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Код гостиницы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TSQID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транзакции (внутренний, последовательный, 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TPTID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порождающей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TGRID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Групповой номер транзакции (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внутр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., одинаков у каскадных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транз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TCODE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Код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TTEXT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Название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“varchar2(80)”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TDACR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Календарная дата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“</w:t>
            </w:r>
            <w:proofErr w:type="spellStart"/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yyyy-mm-dd</w:t>
            </w:r>
            <w:proofErr w:type="spellEnd"/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TDABU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Системная дата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yyyy-mm-dd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TTIME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Время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“24:mi:ss”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TAMNT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Сумма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(38,12)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TPRCE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Цена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(38,12)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TQNTY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Количество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(12,3)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TCURR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Код валюты транзакции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b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TEXCH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Курс обмена валюты транзакции к базовой валюте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(38,12)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TBWNO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окна транзакции (в экранной форме счёта гостя)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(9,0)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FSQID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Последовательный номер счёта гостя (внутренний, 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FOLDA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Дата печати счёта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yyyy-mm-dd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PPRID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Номер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профайла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 плательщика (внутренний, 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PARNO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безналичного дебитора плательщика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PPRNM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Имя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профайла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 плательщика (см. Примечание 2)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“varchar2(80)”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PPRTP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Тип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профайла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 плательщика (см. п. IV)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“varchar2(80)”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GPRID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Номер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профайла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 гостя (внутренний, 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GARNO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безналичного дебитора гостя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GPRNM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Имя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профайла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 гостя (см. Примечание 2)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“varchar2(80)”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GPRTP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Тип 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профайла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 xml:space="preserve"> гостя (см. п. IV)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“varchar2(80)”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XRSID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первоначальной брони (внутренний, 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RESID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брони (внутренний, 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RARDA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Дата заезда гостя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yyyy-mm-dd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RARTI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Время заезда гостя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“24:mi:ss”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RDPDA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Дата выезда гостя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</w:t>
            </w: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yyyy-mm-dd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RDPTI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Время выезда гостя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“24:mi:ss”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RRATC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Код тарифа брони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RRMNO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комнаты / постоянного счёта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RMKTC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Код рынка брони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RSRCC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Код источника брони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RCFNO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подтверждения брони (уникальный)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URCNO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квитанции (уникальный)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proofErr w:type="spellStart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number</w:t>
            </w:r>
            <w:proofErr w:type="spellEnd"/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()</w:t>
            </w:r>
          </w:p>
        </w:tc>
      </w:tr>
      <w:tr w:rsidR="006674E7" w:rsidRPr="00974ACA" w:rsidTr="007860AC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righ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CHQNO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Номер чека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6674E7" w:rsidRPr="00974ACA" w:rsidRDefault="006674E7" w:rsidP="007860AC">
            <w:pPr>
              <w:suppressAutoHyphens w:val="0"/>
              <w:spacing w:before="0" w:after="0"/>
              <w:jc w:val="left"/>
              <w:rPr>
                <w:rFonts w:asciiTheme="minorHAnsi" w:hAnsiTheme="minorHAnsi" w:cs="Calibri"/>
                <w:color w:val="000000"/>
                <w:sz w:val="20"/>
                <w:lang w:eastAsia="ru-RU"/>
              </w:rPr>
            </w:pPr>
            <w:r w:rsidRPr="00974ACA">
              <w:rPr>
                <w:rFonts w:asciiTheme="minorHAnsi" w:hAnsiTheme="minorHAnsi" w:cs="Calibri"/>
                <w:color w:val="000000"/>
                <w:sz w:val="20"/>
                <w:lang w:eastAsia="ru-RU"/>
              </w:rPr>
              <w:t>“varchar2(20)”</w:t>
            </w:r>
          </w:p>
        </w:tc>
      </w:tr>
    </w:tbl>
    <w:p w:rsidR="006674E7" w:rsidRPr="00974ACA" w:rsidRDefault="006674E7" w:rsidP="006674E7">
      <w:pPr>
        <w:pStyle w:val="a0"/>
        <w:ind w:left="1065"/>
        <w:jc w:val="left"/>
        <w:rPr>
          <w:rFonts w:asciiTheme="minorHAnsi" w:hAnsiTheme="minorHAnsi"/>
          <w:i/>
          <w:sz w:val="20"/>
          <w:szCs w:val="20"/>
        </w:rPr>
      </w:pPr>
      <w:r w:rsidRPr="00974ACA">
        <w:rPr>
          <w:rFonts w:asciiTheme="minorHAnsi" w:hAnsiTheme="minorHAnsi"/>
          <w:i/>
          <w:sz w:val="20"/>
          <w:szCs w:val="20"/>
        </w:rPr>
        <w:t>*Жирным шрифтом выделены значимые для загрузки поля записи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i/>
          <w:sz w:val="24"/>
          <w:szCs w:val="24"/>
          <w:u w:val="single"/>
        </w:rPr>
      </w:pPr>
      <w:r w:rsidRPr="00974ACA">
        <w:rPr>
          <w:rFonts w:asciiTheme="minorHAnsi" w:hAnsiTheme="minorHAnsi"/>
          <w:i/>
          <w:sz w:val="24"/>
          <w:szCs w:val="24"/>
          <w:u w:val="single"/>
        </w:rPr>
        <w:lastRenderedPageBreak/>
        <w:t>Командная панель: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кнопка «Провести документы» - для группового проведения сформированных документов;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кнопка «Закрыть».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i/>
          <w:sz w:val="24"/>
          <w:szCs w:val="24"/>
          <w:u w:val="single"/>
        </w:rPr>
      </w:pPr>
      <w:r w:rsidRPr="00974ACA">
        <w:rPr>
          <w:rFonts w:asciiTheme="minorHAnsi" w:hAnsiTheme="minorHAnsi"/>
          <w:i/>
          <w:sz w:val="24"/>
          <w:szCs w:val="24"/>
          <w:u w:val="single"/>
        </w:rPr>
        <w:t>Реквизиты обработки: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Дата начала периода и Дата окончания периода – для определения пользователем периода загрузки [Дата(только дата). При открытии формы обработки заполняются текущей датой];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Каталог – для указания пользователем имени каталога в котором размещены файлы загрузки [системное имя папки, сохранять значение для пользователя, восстанавливать значение при открытии];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Табличная часть «Транзакции»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Предназначена для отображения (и возможно – редактирования) загруженных транзакций.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В панели инструментов кнопка – «Загрузить данные». 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Реквизиты: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дата [дата и время];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974ACA">
        <w:rPr>
          <w:rFonts w:asciiTheme="minorHAnsi" w:hAnsiTheme="minorHAnsi"/>
          <w:sz w:val="24"/>
          <w:szCs w:val="24"/>
        </w:rPr>
        <w:t>КодОперации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[Строка, 4 знака, Допустимые значения: значения из соответствующего измерения регистра «Параметры платежных систем»]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Вид операции [Строка; Допустимые значения: «Гостиница», «Кафе]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транзакции [Число, 15.2 &gt;0]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Процент комиссии [Число, 4.2 &gt;0]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  <w:t>- Сумма комиссии [Число, 15.2 &gt;0]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[Контрагенты] 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Алгоритм заполнения: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Вызывается кнопкой «Загрузить данные»;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Выдает сообщение об ошибке, если не заполнены реквизиты «Дата начала периода», «Дата окончания периода», «Каталог»;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Выдает сообщение об ошибке, если в регистре «Параметры платежных систем» нет ни одной записи;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Выдает сообщение об ошибке, если существуют не помеченные на удаление документы «Поступления по платежным картам» за даты, попадающие в период, загрузки. В сообщении об ошибке указать количество документов попадающих в период. Пользователю предлагаются варианты: {Изменить период загрузки}  или {Пометить на удаление ранее загруженные документы}. Если пользователь выбрал </w:t>
      </w:r>
      <w:r w:rsidRPr="00974ACA">
        <w:rPr>
          <w:rFonts w:asciiTheme="minorHAnsi" w:hAnsiTheme="minorHAnsi"/>
          <w:sz w:val="24"/>
          <w:szCs w:val="24"/>
        </w:rPr>
        <w:lastRenderedPageBreak/>
        <w:t>{Изменить период загрузки} – то в начало периода устанавливается следующая дата за датой последнего существующего документа загрузки, конец периода – устанавливается текущая дата. Если пользователь выбрал {Пометить на удаление ранее загруженные документы}, то запрашивается подтверждение типа «Вы уверены….» с указанием количества документов, которые будут удалены. Если подтверждение получено, соответствующие документы помечаются на удаление и загрузка продолжается.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формируется список допустимых значений кодов операций (на основе записей регистра «Параметры платежных систем»);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 указанном каталоге последовательно (от ранних - к поздним) выбираются файлы;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после открытия файла в форме обработки выводится информационная строка: «Загружается файл {имя файла}. Загружено {счетчик строк файла} транзакций. Всего загружено {счётчик транзакций} строк. На сумму {Итог по колонке «Сумма транзакции»}». Информационная строка обновляется после каждой загруженной строки и при открытии следующего файла. При открытии файла также обнуляется {счетчик строк файла};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 файле последовательно считываются строки;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если код транзакции (5-е поле строки) не найден в списке допустимых кодов или валюта транзакции (13-е поле) не равно </w:t>
      </w:r>
      <w:r w:rsidRPr="00974ACA">
        <w:rPr>
          <w:rFonts w:asciiTheme="minorHAnsi" w:hAnsiTheme="minorHAnsi" w:cs="Calibri"/>
          <w:color w:val="000000"/>
          <w:sz w:val="24"/>
          <w:szCs w:val="24"/>
          <w:lang w:eastAsia="ru-RU"/>
        </w:rPr>
        <w:t>"RUB"</w:t>
      </w:r>
      <w:r w:rsidRPr="00974ACA">
        <w:rPr>
          <w:rFonts w:asciiTheme="minorHAnsi" w:hAnsiTheme="minorHAnsi"/>
          <w:sz w:val="24"/>
          <w:szCs w:val="24"/>
        </w:rPr>
        <w:t>, то такая строка пропускается;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 табличной части добавляется строка, обновляются счетчики;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- заполняются реквизиты </w:t>
      </w:r>
    </w:p>
    <w:p w:rsidR="006674E7" w:rsidRPr="00974ACA" w:rsidRDefault="006674E7" w:rsidP="006674E7">
      <w:pPr>
        <w:pStyle w:val="a0"/>
        <w:ind w:left="1383" w:firstLine="33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дата – объединением полей 7 и 9 исходной строки;</w:t>
      </w:r>
    </w:p>
    <w:p w:rsidR="006674E7" w:rsidRPr="00974ACA" w:rsidRDefault="006674E7" w:rsidP="006674E7">
      <w:pPr>
        <w:pStyle w:val="a0"/>
        <w:ind w:left="708"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код операции – из 5-го поля,</w:t>
      </w:r>
    </w:p>
    <w:p w:rsidR="006674E7" w:rsidRPr="00974ACA" w:rsidRDefault="006674E7" w:rsidP="006674E7">
      <w:pPr>
        <w:pStyle w:val="a0"/>
        <w:ind w:left="1350" w:firstLine="33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сумма транзакции – из 10-го поля,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</w:r>
      <w:r w:rsidRPr="00974ACA">
        <w:rPr>
          <w:rFonts w:asciiTheme="minorHAnsi" w:hAnsiTheme="minorHAnsi"/>
          <w:sz w:val="24"/>
          <w:szCs w:val="24"/>
        </w:rPr>
        <w:tab/>
        <w:t xml:space="preserve">вид операции, процент комиссии, </w:t>
      </w:r>
      <w:proofErr w:type="spellStart"/>
      <w:r w:rsidRPr="00974ACA">
        <w:rPr>
          <w:rFonts w:asciiTheme="minorHAnsi" w:hAnsiTheme="minorHAnsi"/>
          <w:sz w:val="24"/>
          <w:szCs w:val="24"/>
        </w:rPr>
        <w:t>эквайер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– на основании данных регистра «Параметры платежных систем» (по коду операции)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ab/>
      </w:r>
      <w:r w:rsidRPr="00974ACA">
        <w:rPr>
          <w:rFonts w:asciiTheme="minorHAnsi" w:hAnsiTheme="minorHAnsi"/>
          <w:sz w:val="24"/>
          <w:szCs w:val="24"/>
        </w:rPr>
        <w:tab/>
        <w:t>сумма комиссии – рассчитывается на основании суммы транзакции и процента комиссии.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после обработки всех файлов пользователю выдается сообщение.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  <w:u w:val="single"/>
        </w:rPr>
      </w:pPr>
      <w:r w:rsidRPr="00974ACA">
        <w:rPr>
          <w:rFonts w:asciiTheme="minorHAnsi" w:hAnsiTheme="minorHAnsi"/>
          <w:sz w:val="24"/>
          <w:szCs w:val="24"/>
          <w:u w:val="single"/>
        </w:rPr>
        <w:t>Табличная часть «Документы»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Предназначена для формирования и просмотра документов «Поступления по платёжным картам» созданных на основе загруженных транзакций.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 xml:space="preserve">В панели инструментов кнопка – «Сформировать документы». 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Реквизиты: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Документ [Ссылка на документ];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Дата [Дата документа]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lastRenderedPageBreak/>
        <w:tab/>
        <w:t xml:space="preserve">- </w:t>
      </w:r>
      <w:proofErr w:type="spellStart"/>
      <w:r w:rsidRPr="00974ACA">
        <w:rPr>
          <w:rFonts w:asciiTheme="minorHAnsi" w:hAnsiTheme="minorHAnsi"/>
          <w:sz w:val="24"/>
          <w:szCs w:val="24"/>
        </w:rPr>
        <w:t>СуммаДокумента</w:t>
      </w:r>
      <w:proofErr w:type="spellEnd"/>
      <w:r w:rsidRPr="00974ACA">
        <w:rPr>
          <w:rFonts w:asciiTheme="minorHAnsi" w:hAnsiTheme="minorHAnsi"/>
          <w:sz w:val="24"/>
          <w:szCs w:val="24"/>
        </w:rPr>
        <w:t xml:space="preserve"> [Итог по реквизиту Сумма транзакций документа].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Алгоритм заполнения:</w:t>
      </w:r>
    </w:p>
    <w:p w:rsidR="006674E7" w:rsidRPr="00974ACA" w:rsidRDefault="006674E7" w:rsidP="006674E7">
      <w:pPr>
        <w:pStyle w:val="a0"/>
        <w:ind w:left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Вызывается кнопкой «Сформировать документы»;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Выдает сообщение об ошибке, если табличная часть «Транзакции» пустая;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Последовательно отбирает из табличной части «Транзакции» строки с различными датами, формирует из них таблицу значений;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создает новый документ «Поступления по платёжным картам» и передаёт в него таблицу значений с транзакциями (дальнейшая обработка данных производится процедурами документа);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записывает заполненный документ;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заполняет на основе документа строку табличной части;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- после обработки всех дат (которые встречаются в табличной части «Транзакции») выдает сообщение пользователю;</w:t>
      </w: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</w:p>
    <w:p w:rsidR="006674E7" w:rsidRPr="00974ACA" w:rsidRDefault="006674E7" w:rsidP="006674E7">
      <w:pPr>
        <w:pStyle w:val="a0"/>
        <w:ind w:firstLine="675"/>
        <w:jc w:val="left"/>
        <w:rPr>
          <w:rFonts w:asciiTheme="minorHAnsi" w:hAnsiTheme="minorHAnsi"/>
          <w:sz w:val="24"/>
          <w:szCs w:val="24"/>
        </w:rPr>
      </w:pPr>
      <w:r w:rsidRPr="00974ACA">
        <w:rPr>
          <w:rFonts w:asciiTheme="minorHAnsi" w:hAnsiTheme="minorHAnsi"/>
          <w:sz w:val="24"/>
          <w:szCs w:val="24"/>
        </w:rPr>
        <w:t>После формирования документов пользователь может просмотреть документы и провести их вручную или кнопкой [Провести документы].</w:t>
      </w:r>
    </w:p>
    <w:p w:rsidR="00A4096E" w:rsidRDefault="00A4096E"/>
    <w:sectPr w:rsidR="00A4096E" w:rsidSect="005409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" w:right="991" w:bottom="1134" w:left="851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E7" w:rsidRDefault="006674E7" w:rsidP="006674E7">
      <w:pPr>
        <w:spacing w:before="0" w:after="0"/>
      </w:pPr>
      <w:r>
        <w:separator/>
      </w:r>
    </w:p>
  </w:endnote>
  <w:endnote w:type="continuationSeparator" w:id="0">
    <w:p w:rsidR="006674E7" w:rsidRDefault="006674E7" w:rsidP="006674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82" w:rsidRDefault="006674E7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82" w:rsidRPr="006674E7" w:rsidRDefault="006674E7" w:rsidP="006674E7">
    <w:pPr>
      <w:pStyle w:val="a8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82" w:rsidRDefault="006674E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E7" w:rsidRDefault="006674E7" w:rsidP="006674E7">
      <w:pPr>
        <w:spacing w:before="0" w:after="0"/>
      </w:pPr>
      <w:r>
        <w:separator/>
      </w:r>
    </w:p>
  </w:footnote>
  <w:footnote w:type="continuationSeparator" w:id="0">
    <w:p w:rsidR="006674E7" w:rsidRDefault="006674E7" w:rsidP="006674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5" w:type="dxa"/>
      <w:tblInd w:w="108" w:type="dxa"/>
      <w:tblLayout w:type="fixed"/>
      <w:tblLook w:val="0000" w:firstRow="0" w:lastRow="0" w:firstColumn="0" w:lastColumn="0" w:noHBand="0" w:noVBand="0"/>
    </w:tblPr>
    <w:tblGrid>
      <w:gridCol w:w="3119"/>
      <w:gridCol w:w="9498"/>
      <w:gridCol w:w="1418"/>
    </w:tblGrid>
    <w:tr w:rsidR="00597C82" w:rsidTr="00466F0E">
      <w:trPr>
        <w:trHeight w:val="852"/>
      </w:trPr>
      <w:tc>
        <w:tcPr>
          <w:tcW w:w="3119" w:type="dxa"/>
          <w:shd w:val="clear" w:color="auto" w:fill="auto"/>
          <w:vAlign w:val="center"/>
        </w:tcPr>
        <w:p w:rsidR="00597C82" w:rsidRDefault="006674E7">
          <w:pPr>
            <w:pStyle w:val="a5"/>
            <w:snapToGrid w:val="0"/>
            <w:spacing w:after="0"/>
            <w:ind w:left="34" w:right="-108"/>
            <w:jc w:val="right"/>
          </w:pPr>
        </w:p>
      </w:tc>
      <w:tc>
        <w:tcPr>
          <w:tcW w:w="9498" w:type="dxa"/>
          <w:shd w:val="clear" w:color="auto" w:fill="auto"/>
          <w:vAlign w:val="center"/>
        </w:tcPr>
        <w:p w:rsidR="00597C82" w:rsidRDefault="006674E7" w:rsidP="00F91337">
          <w:pPr>
            <w:tabs>
              <w:tab w:val="right" w:pos="9498"/>
            </w:tabs>
            <w:spacing w:after="0"/>
            <w:rPr>
              <w:rFonts w:eastAsia="Tahoma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597C82" w:rsidRDefault="006674E7">
          <w:pPr>
            <w:snapToGrid w:val="0"/>
            <w:spacing w:after="0"/>
            <w:ind w:left="34" w:hanging="34"/>
            <w:jc w:val="right"/>
          </w:pPr>
        </w:p>
      </w:tc>
    </w:tr>
  </w:tbl>
  <w:p w:rsidR="00597C82" w:rsidRDefault="006674E7">
    <w:pPr>
      <w:pStyle w:val="a5"/>
      <w:ind w:left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82" w:rsidRDefault="006674E7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70" w:type="dxa"/>
      <w:tblInd w:w="-34" w:type="dxa"/>
      <w:tblLayout w:type="fixed"/>
      <w:tblLook w:val="0000" w:firstRow="0" w:lastRow="0" w:firstColumn="0" w:lastColumn="0" w:noHBand="0" w:noVBand="0"/>
    </w:tblPr>
    <w:tblGrid>
      <w:gridCol w:w="426"/>
      <w:gridCol w:w="4111"/>
      <w:gridCol w:w="4821"/>
      <w:gridCol w:w="566"/>
      <w:gridCol w:w="3828"/>
      <w:gridCol w:w="993"/>
      <w:gridCol w:w="425"/>
    </w:tblGrid>
    <w:tr w:rsidR="00597C82" w:rsidTr="0054097D">
      <w:trPr>
        <w:gridAfter w:val="1"/>
        <w:wAfter w:w="425" w:type="dxa"/>
        <w:trHeight w:val="279"/>
      </w:trPr>
      <w:tc>
        <w:tcPr>
          <w:tcW w:w="4537" w:type="dxa"/>
          <w:gridSpan w:val="2"/>
          <w:shd w:val="clear" w:color="auto" w:fill="auto"/>
        </w:tcPr>
        <w:p w:rsidR="00597C82" w:rsidRDefault="006674E7"/>
      </w:tc>
      <w:tc>
        <w:tcPr>
          <w:tcW w:w="5387" w:type="dxa"/>
          <w:gridSpan w:val="2"/>
          <w:shd w:val="clear" w:color="auto" w:fill="auto"/>
        </w:tcPr>
        <w:p w:rsidR="00597C82" w:rsidRDefault="006674E7" w:rsidP="0054097D"/>
      </w:tc>
      <w:tc>
        <w:tcPr>
          <w:tcW w:w="4821" w:type="dxa"/>
          <w:gridSpan w:val="2"/>
          <w:shd w:val="clear" w:color="auto" w:fill="auto"/>
        </w:tcPr>
        <w:p w:rsidR="00597C82" w:rsidRDefault="006674E7"/>
      </w:tc>
    </w:tr>
    <w:tr w:rsidR="006674E7" w:rsidTr="0054097D">
      <w:trPr>
        <w:gridAfter w:val="4"/>
        <w:wAfter w:w="5812" w:type="dxa"/>
        <w:trHeight w:val="279"/>
      </w:trPr>
      <w:tc>
        <w:tcPr>
          <w:tcW w:w="4537" w:type="dxa"/>
          <w:gridSpan w:val="2"/>
          <w:shd w:val="clear" w:color="auto" w:fill="auto"/>
        </w:tcPr>
        <w:p w:rsidR="006674E7" w:rsidRDefault="006674E7" w:rsidP="0054097D"/>
      </w:tc>
      <w:tc>
        <w:tcPr>
          <w:tcW w:w="4821" w:type="dxa"/>
          <w:shd w:val="clear" w:color="auto" w:fill="auto"/>
        </w:tcPr>
        <w:p w:rsidR="006674E7" w:rsidRDefault="006674E7" w:rsidP="0054097D"/>
      </w:tc>
    </w:tr>
    <w:tr w:rsidR="00597C82" w:rsidRPr="00796CB1" w:rsidTr="0054097D">
      <w:trPr>
        <w:trHeight w:val="80"/>
      </w:trPr>
      <w:tc>
        <w:tcPr>
          <w:tcW w:w="426" w:type="dxa"/>
          <w:shd w:val="clear" w:color="auto" w:fill="auto"/>
          <w:vAlign w:val="center"/>
        </w:tcPr>
        <w:p w:rsidR="00597C82" w:rsidRPr="00796CB1" w:rsidRDefault="006674E7" w:rsidP="003202EC">
          <w:pPr>
            <w:pStyle w:val="a5"/>
            <w:snapToGrid w:val="0"/>
            <w:spacing w:after="0"/>
            <w:ind w:left="34" w:right="-108"/>
            <w:jc w:val="right"/>
          </w:pPr>
        </w:p>
      </w:tc>
      <w:tc>
        <w:tcPr>
          <w:tcW w:w="13326" w:type="dxa"/>
          <w:gridSpan w:val="4"/>
          <w:shd w:val="clear" w:color="auto" w:fill="auto"/>
          <w:vAlign w:val="center"/>
        </w:tcPr>
        <w:p w:rsidR="00597C82" w:rsidRPr="00796CB1" w:rsidRDefault="006674E7" w:rsidP="0054097D">
          <w:pPr>
            <w:tabs>
              <w:tab w:val="right" w:pos="9498"/>
            </w:tabs>
            <w:spacing w:after="0"/>
            <w:rPr>
              <w:rFonts w:eastAsia="Tahoma"/>
            </w:rPr>
          </w:pPr>
        </w:p>
      </w:tc>
      <w:tc>
        <w:tcPr>
          <w:tcW w:w="1418" w:type="dxa"/>
          <w:gridSpan w:val="2"/>
          <w:shd w:val="clear" w:color="auto" w:fill="auto"/>
          <w:vAlign w:val="center"/>
        </w:tcPr>
        <w:p w:rsidR="00597C82" w:rsidRPr="00796CB1" w:rsidRDefault="006674E7" w:rsidP="003202EC">
          <w:pPr>
            <w:snapToGrid w:val="0"/>
            <w:spacing w:after="0"/>
            <w:ind w:left="34" w:hanging="34"/>
            <w:jc w:val="right"/>
          </w:pPr>
        </w:p>
      </w:tc>
    </w:tr>
  </w:tbl>
  <w:p w:rsidR="00597C82" w:rsidRDefault="006674E7">
    <w:pPr>
      <w:pStyle w:val="a5"/>
      <w:ind w:left="0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82" w:rsidRDefault="006674E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2276"/>
        </w:tabs>
        <w:ind w:left="2276" w:hanging="432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355" w:hanging="504"/>
      </w:pPr>
      <w:rPr>
        <w:b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38"/>
        </w:tabs>
        <w:ind w:left="2066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915"/>
        </w:tabs>
        <w:ind w:left="3627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1">
    <w:nsid w:val="4D9751C8"/>
    <w:multiLevelType w:val="multilevel"/>
    <w:tmpl w:val="948C62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3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1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9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E7"/>
    <w:rsid w:val="006674E7"/>
    <w:rsid w:val="0071044F"/>
    <w:rsid w:val="00A4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46EF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E7"/>
    <w:pPr>
      <w:suppressAutoHyphens/>
      <w:spacing w:before="120" w:after="120"/>
      <w:jc w:val="both"/>
    </w:pPr>
    <w:rPr>
      <w:rFonts w:ascii="Tahoma" w:eastAsia="Times New Roman" w:hAnsi="Tahoma" w:cs="Tahoma"/>
      <w:sz w:val="18"/>
      <w:szCs w:val="20"/>
      <w:lang w:eastAsia="zh-CN"/>
    </w:rPr>
  </w:style>
  <w:style w:type="paragraph" w:styleId="1">
    <w:name w:val="heading 1"/>
    <w:basedOn w:val="a"/>
    <w:next w:val="2"/>
    <w:link w:val="10"/>
    <w:qFormat/>
    <w:rsid w:val="006674E7"/>
    <w:pPr>
      <w:numPr>
        <w:numId w:val="1"/>
      </w:numPr>
      <w:spacing w:before="440" w:after="320"/>
      <w:outlineLvl w:val="0"/>
    </w:pPr>
    <w:rPr>
      <w:b/>
      <w:bCs/>
      <w:caps/>
      <w:color w:val="003366"/>
      <w:kern w:val="1"/>
      <w:sz w:val="36"/>
      <w:szCs w:val="36"/>
    </w:rPr>
  </w:style>
  <w:style w:type="paragraph" w:styleId="2">
    <w:name w:val="heading 2"/>
    <w:basedOn w:val="a"/>
    <w:next w:val="3"/>
    <w:link w:val="20"/>
    <w:qFormat/>
    <w:rsid w:val="006674E7"/>
    <w:pPr>
      <w:keepNext/>
      <w:numPr>
        <w:ilvl w:val="1"/>
        <w:numId w:val="1"/>
      </w:numPr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basedOn w:val="a"/>
    <w:next w:val="a0"/>
    <w:link w:val="30"/>
    <w:qFormat/>
    <w:rsid w:val="006674E7"/>
    <w:pPr>
      <w:keepNext/>
      <w:numPr>
        <w:ilvl w:val="2"/>
        <w:numId w:val="1"/>
      </w:numPr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74E7"/>
    <w:rPr>
      <w:rFonts w:ascii="Tahoma" w:eastAsia="Times New Roman" w:hAnsi="Tahoma" w:cs="Tahoma"/>
      <w:b/>
      <w:bCs/>
      <w:caps/>
      <w:color w:val="003366"/>
      <w:kern w:val="1"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6674E7"/>
    <w:rPr>
      <w:rFonts w:ascii="Tahoma" w:eastAsia="Times New Roman" w:hAnsi="Tahoma" w:cs="Tahoma"/>
      <w:b/>
      <w:bCs/>
      <w:smallCaps/>
      <w:color w:val="003366"/>
      <w:sz w:val="30"/>
      <w:szCs w:val="30"/>
      <w:lang w:eastAsia="zh-CN"/>
    </w:rPr>
  </w:style>
  <w:style w:type="character" w:customStyle="1" w:styleId="30">
    <w:name w:val="Заголовок 3 Знак"/>
    <w:basedOn w:val="a1"/>
    <w:link w:val="3"/>
    <w:rsid w:val="006674E7"/>
    <w:rPr>
      <w:rFonts w:ascii="Tahoma" w:eastAsia="Times New Roman" w:hAnsi="Tahoma" w:cs="Tahoma"/>
      <w:b/>
      <w:bCs/>
      <w:color w:val="003366"/>
      <w:lang w:eastAsia="zh-CN"/>
    </w:rPr>
  </w:style>
  <w:style w:type="paragraph" w:styleId="a0">
    <w:name w:val="Body Text"/>
    <w:basedOn w:val="a"/>
    <w:link w:val="a4"/>
    <w:rsid w:val="006674E7"/>
    <w:pPr>
      <w:ind w:right="-1"/>
    </w:pPr>
    <w:rPr>
      <w:szCs w:val="22"/>
    </w:rPr>
  </w:style>
  <w:style w:type="character" w:customStyle="1" w:styleId="a4">
    <w:name w:val="Основной текст Знак"/>
    <w:basedOn w:val="a1"/>
    <w:link w:val="a0"/>
    <w:rsid w:val="006674E7"/>
    <w:rPr>
      <w:rFonts w:ascii="Tahoma" w:eastAsia="Times New Roman" w:hAnsi="Tahoma" w:cs="Tahoma"/>
      <w:sz w:val="18"/>
      <w:szCs w:val="22"/>
      <w:lang w:eastAsia="zh-CN"/>
    </w:rPr>
  </w:style>
  <w:style w:type="paragraph" w:styleId="a5">
    <w:name w:val="header"/>
    <w:basedOn w:val="a"/>
    <w:link w:val="a6"/>
    <w:uiPriority w:val="99"/>
    <w:rsid w:val="006674E7"/>
    <w:pPr>
      <w:tabs>
        <w:tab w:val="center" w:pos="4677"/>
        <w:tab w:val="right" w:pos="9355"/>
      </w:tabs>
      <w:ind w:left="113"/>
    </w:pPr>
  </w:style>
  <w:style w:type="character" w:customStyle="1" w:styleId="a6">
    <w:name w:val="Верхний колонтитул Знак"/>
    <w:basedOn w:val="a1"/>
    <w:link w:val="a5"/>
    <w:uiPriority w:val="99"/>
    <w:rsid w:val="006674E7"/>
    <w:rPr>
      <w:rFonts w:ascii="Tahoma" w:eastAsia="Times New Roman" w:hAnsi="Tahoma" w:cs="Tahoma"/>
      <w:sz w:val="18"/>
      <w:szCs w:val="20"/>
      <w:lang w:eastAsia="zh-CN"/>
    </w:rPr>
  </w:style>
  <w:style w:type="paragraph" w:styleId="11">
    <w:name w:val="toc 1"/>
    <w:basedOn w:val="a"/>
    <w:next w:val="a"/>
    <w:uiPriority w:val="39"/>
    <w:rsid w:val="006674E7"/>
    <w:pPr>
      <w:tabs>
        <w:tab w:val="left" w:pos="567"/>
        <w:tab w:val="right" w:leader="dot" w:pos="9345"/>
      </w:tabs>
      <w:spacing w:before="240"/>
    </w:pPr>
    <w:rPr>
      <w:b/>
      <w:caps/>
      <w:sz w:val="24"/>
      <w:lang w:val="ru-RU" w:eastAsia="ru-RU"/>
    </w:rPr>
  </w:style>
  <w:style w:type="paragraph" w:styleId="21">
    <w:name w:val="toc 2"/>
    <w:basedOn w:val="a"/>
    <w:next w:val="a"/>
    <w:uiPriority w:val="39"/>
    <w:rsid w:val="006674E7"/>
    <w:pPr>
      <w:tabs>
        <w:tab w:val="left" w:pos="900"/>
        <w:tab w:val="right" w:leader="dot" w:pos="9345"/>
      </w:tabs>
      <w:ind w:left="284"/>
    </w:pPr>
    <w:rPr>
      <w:smallCaps/>
      <w:sz w:val="22"/>
      <w:lang w:val="ru-RU" w:eastAsia="ru-RU"/>
    </w:rPr>
  </w:style>
  <w:style w:type="paragraph" w:styleId="31">
    <w:name w:val="toc 3"/>
    <w:basedOn w:val="a"/>
    <w:next w:val="a"/>
    <w:uiPriority w:val="39"/>
    <w:rsid w:val="006674E7"/>
    <w:pPr>
      <w:spacing w:after="60"/>
      <w:ind w:left="567"/>
    </w:pPr>
    <w:rPr>
      <w:caps/>
      <w:sz w:val="20"/>
      <w:szCs w:val="18"/>
      <w:lang w:val="ru-RU" w:eastAsia="ru-RU"/>
    </w:rPr>
  </w:style>
  <w:style w:type="paragraph" w:customStyle="1" w:styleId="a7">
    <w:name w:val="Заголовок таблицы"/>
    <w:basedOn w:val="a"/>
    <w:rsid w:val="006674E7"/>
    <w:pPr>
      <w:spacing w:before="60" w:after="60"/>
      <w:jc w:val="center"/>
    </w:pPr>
    <w:rPr>
      <w:b/>
      <w:smallCaps/>
      <w:color w:val="003366"/>
      <w:sz w:val="20"/>
    </w:rPr>
  </w:style>
  <w:style w:type="paragraph" w:styleId="a8">
    <w:name w:val="footer"/>
    <w:basedOn w:val="a"/>
    <w:link w:val="a9"/>
    <w:rsid w:val="006674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6674E7"/>
    <w:rPr>
      <w:rFonts w:ascii="Tahoma" w:eastAsia="Times New Roman" w:hAnsi="Tahoma" w:cs="Tahoma"/>
      <w:sz w:val="18"/>
      <w:szCs w:val="20"/>
      <w:lang w:eastAsia="zh-CN"/>
    </w:rPr>
  </w:style>
  <w:style w:type="paragraph" w:customStyle="1" w:styleId="aa">
    <w:name w:val="Название документа"/>
    <w:basedOn w:val="a0"/>
    <w:rsid w:val="006674E7"/>
    <w:pPr>
      <w:spacing w:before="0"/>
      <w:jc w:val="left"/>
    </w:pPr>
    <w:rPr>
      <w:b/>
      <w:bCs/>
      <w:caps/>
      <w:color w:val="000080"/>
      <w:sz w:val="36"/>
    </w:rPr>
  </w:style>
  <w:style w:type="paragraph" w:customStyle="1" w:styleId="12">
    <w:name w:val="Название объекта1"/>
    <w:basedOn w:val="a"/>
    <w:next w:val="a"/>
    <w:rsid w:val="006674E7"/>
    <w:rPr>
      <w:b/>
      <w:bCs/>
      <w:sz w:val="20"/>
    </w:rPr>
  </w:style>
  <w:style w:type="paragraph" w:customStyle="1" w:styleId="ab">
    <w:name w:val="Содержание"/>
    <w:basedOn w:val="a0"/>
    <w:rsid w:val="006674E7"/>
    <w:pPr>
      <w:pageBreakBefore/>
      <w:spacing w:before="440" w:after="320"/>
      <w:ind w:right="0"/>
    </w:pPr>
    <w:rPr>
      <w:b/>
      <w:bCs/>
      <w:caps/>
      <w:color w:val="003366"/>
      <w:sz w:val="36"/>
    </w:rPr>
  </w:style>
  <w:style w:type="paragraph" w:customStyle="1" w:styleId="ac">
    <w:name w:val=" Знак Знак Знак Знак Знак Знак Знак"/>
    <w:basedOn w:val="a"/>
    <w:rsid w:val="006674E7"/>
    <w:pPr>
      <w:tabs>
        <w:tab w:val="left" w:pos="360"/>
      </w:tabs>
      <w:spacing w:before="280" w:after="280" w:line="240" w:lineRule="exact"/>
    </w:pPr>
    <w:rPr>
      <w:rFonts w:ascii="Verdana" w:hAnsi="Verdana" w:cs="Verdana"/>
      <w:sz w:val="20"/>
      <w:lang w:val="en-US"/>
    </w:rPr>
  </w:style>
  <w:style w:type="character" w:customStyle="1" w:styleId="apple-style-span">
    <w:name w:val="apple-style-span"/>
    <w:rsid w:val="006674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E7"/>
    <w:pPr>
      <w:suppressAutoHyphens/>
      <w:spacing w:before="120" w:after="120"/>
      <w:jc w:val="both"/>
    </w:pPr>
    <w:rPr>
      <w:rFonts w:ascii="Tahoma" w:eastAsia="Times New Roman" w:hAnsi="Tahoma" w:cs="Tahoma"/>
      <w:sz w:val="18"/>
      <w:szCs w:val="20"/>
      <w:lang w:eastAsia="zh-CN"/>
    </w:rPr>
  </w:style>
  <w:style w:type="paragraph" w:styleId="1">
    <w:name w:val="heading 1"/>
    <w:basedOn w:val="a"/>
    <w:next w:val="2"/>
    <w:link w:val="10"/>
    <w:qFormat/>
    <w:rsid w:val="006674E7"/>
    <w:pPr>
      <w:numPr>
        <w:numId w:val="1"/>
      </w:numPr>
      <w:spacing w:before="440" w:after="320"/>
      <w:outlineLvl w:val="0"/>
    </w:pPr>
    <w:rPr>
      <w:b/>
      <w:bCs/>
      <w:caps/>
      <w:color w:val="003366"/>
      <w:kern w:val="1"/>
      <w:sz w:val="36"/>
      <w:szCs w:val="36"/>
    </w:rPr>
  </w:style>
  <w:style w:type="paragraph" w:styleId="2">
    <w:name w:val="heading 2"/>
    <w:basedOn w:val="a"/>
    <w:next w:val="3"/>
    <w:link w:val="20"/>
    <w:qFormat/>
    <w:rsid w:val="006674E7"/>
    <w:pPr>
      <w:keepNext/>
      <w:numPr>
        <w:ilvl w:val="1"/>
        <w:numId w:val="1"/>
      </w:numPr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basedOn w:val="a"/>
    <w:next w:val="a0"/>
    <w:link w:val="30"/>
    <w:qFormat/>
    <w:rsid w:val="006674E7"/>
    <w:pPr>
      <w:keepNext/>
      <w:numPr>
        <w:ilvl w:val="2"/>
        <w:numId w:val="1"/>
      </w:numPr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74E7"/>
    <w:rPr>
      <w:rFonts w:ascii="Tahoma" w:eastAsia="Times New Roman" w:hAnsi="Tahoma" w:cs="Tahoma"/>
      <w:b/>
      <w:bCs/>
      <w:caps/>
      <w:color w:val="003366"/>
      <w:kern w:val="1"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6674E7"/>
    <w:rPr>
      <w:rFonts w:ascii="Tahoma" w:eastAsia="Times New Roman" w:hAnsi="Tahoma" w:cs="Tahoma"/>
      <w:b/>
      <w:bCs/>
      <w:smallCaps/>
      <w:color w:val="003366"/>
      <w:sz w:val="30"/>
      <w:szCs w:val="30"/>
      <w:lang w:eastAsia="zh-CN"/>
    </w:rPr>
  </w:style>
  <w:style w:type="character" w:customStyle="1" w:styleId="30">
    <w:name w:val="Заголовок 3 Знак"/>
    <w:basedOn w:val="a1"/>
    <w:link w:val="3"/>
    <w:rsid w:val="006674E7"/>
    <w:rPr>
      <w:rFonts w:ascii="Tahoma" w:eastAsia="Times New Roman" w:hAnsi="Tahoma" w:cs="Tahoma"/>
      <w:b/>
      <w:bCs/>
      <w:color w:val="003366"/>
      <w:lang w:eastAsia="zh-CN"/>
    </w:rPr>
  </w:style>
  <w:style w:type="paragraph" w:styleId="a0">
    <w:name w:val="Body Text"/>
    <w:basedOn w:val="a"/>
    <w:link w:val="a4"/>
    <w:rsid w:val="006674E7"/>
    <w:pPr>
      <w:ind w:right="-1"/>
    </w:pPr>
    <w:rPr>
      <w:szCs w:val="22"/>
    </w:rPr>
  </w:style>
  <w:style w:type="character" w:customStyle="1" w:styleId="a4">
    <w:name w:val="Основной текст Знак"/>
    <w:basedOn w:val="a1"/>
    <w:link w:val="a0"/>
    <w:rsid w:val="006674E7"/>
    <w:rPr>
      <w:rFonts w:ascii="Tahoma" w:eastAsia="Times New Roman" w:hAnsi="Tahoma" w:cs="Tahoma"/>
      <w:sz w:val="18"/>
      <w:szCs w:val="22"/>
      <w:lang w:eastAsia="zh-CN"/>
    </w:rPr>
  </w:style>
  <w:style w:type="paragraph" w:styleId="a5">
    <w:name w:val="header"/>
    <w:basedOn w:val="a"/>
    <w:link w:val="a6"/>
    <w:uiPriority w:val="99"/>
    <w:rsid w:val="006674E7"/>
    <w:pPr>
      <w:tabs>
        <w:tab w:val="center" w:pos="4677"/>
        <w:tab w:val="right" w:pos="9355"/>
      </w:tabs>
      <w:ind w:left="113"/>
    </w:pPr>
  </w:style>
  <w:style w:type="character" w:customStyle="1" w:styleId="a6">
    <w:name w:val="Верхний колонтитул Знак"/>
    <w:basedOn w:val="a1"/>
    <w:link w:val="a5"/>
    <w:uiPriority w:val="99"/>
    <w:rsid w:val="006674E7"/>
    <w:rPr>
      <w:rFonts w:ascii="Tahoma" w:eastAsia="Times New Roman" w:hAnsi="Tahoma" w:cs="Tahoma"/>
      <w:sz w:val="18"/>
      <w:szCs w:val="20"/>
      <w:lang w:eastAsia="zh-CN"/>
    </w:rPr>
  </w:style>
  <w:style w:type="paragraph" w:styleId="11">
    <w:name w:val="toc 1"/>
    <w:basedOn w:val="a"/>
    <w:next w:val="a"/>
    <w:uiPriority w:val="39"/>
    <w:rsid w:val="006674E7"/>
    <w:pPr>
      <w:tabs>
        <w:tab w:val="left" w:pos="567"/>
        <w:tab w:val="right" w:leader="dot" w:pos="9345"/>
      </w:tabs>
      <w:spacing w:before="240"/>
    </w:pPr>
    <w:rPr>
      <w:b/>
      <w:caps/>
      <w:sz w:val="24"/>
      <w:lang w:val="ru-RU" w:eastAsia="ru-RU"/>
    </w:rPr>
  </w:style>
  <w:style w:type="paragraph" w:styleId="21">
    <w:name w:val="toc 2"/>
    <w:basedOn w:val="a"/>
    <w:next w:val="a"/>
    <w:uiPriority w:val="39"/>
    <w:rsid w:val="006674E7"/>
    <w:pPr>
      <w:tabs>
        <w:tab w:val="left" w:pos="900"/>
        <w:tab w:val="right" w:leader="dot" w:pos="9345"/>
      </w:tabs>
      <w:ind w:left="284"/>
    </w:pPr>
    <w:rPr>
      <w:smallCaps/>
      <w:sz w:val="22"/>
      <w:lang w:val="ru-RU" w:eastAsia="ru-RU"/>
    </w:rPr>
  </w:style>
  <w:style w:type="paragraph" w:styleId="31">
    <w:name w:val="toc 3"/>
    <w:basedOn w:val="a"/>
    <w:next w:val="a"/>
    <w:uiPriority w:val="39"/>
    <w:rsid w:val="006674E7"/>
    <w:pPr>
      <w:spacing w:after="60"/>
      <w:ind w:left="567"/>
    </w:pPr>
    <w:rPr>
      <w:caps/>
      <w:sz w:val="20"/>
      <w:szCs w:val="18"/>
      <w:lang w:val="ru-RU" w:eastAsia="ru-RU"/>
    </w:rPr>
  </w:style>
  <w:style w:type="paragraph" w:customStyle="1" w:styleId="a7">
    <w:name w:val="Заголовок таблицы"/>
    <w:basedOn w:val="a"/>
    <w:rsid w:val="006674E7"/>
    <w:pPr>
      <w:spacing w:before="60" w:after="60"/>
      <w:jc w:val="center"/>
    </w:pPr>
    <w:rPr>
      <w:b/>
      <w:smallCaps/>
      <w:color w:val="003366"/>
      <w:sz w:val="20"/>
    </w:rPr>
  </w:style>
  <w:style w:type="paragraph" w:styleId="a8">
    <w:name w:val="footer"/>
    <w:basedOn w:val="a"/>
    <w:link w:val="a9"/>
    <w:rsid w:val="006674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6674E7"/>
    <w:rPr>
      <w:rFonts w:ascii="Tahoma" w:eastAsia="Times New Roman" w:hAnsi="Tahoma" w:cs="Tahoma"/>
      <w:sz w:val="18"/>
      <w:szCs w:val="20"/>
      <w:lang w:eastAsia="zh-CN"/>
    </w:rPr>
  </w:style>
  <w:style w:type="paragraph" w:customStyle="1" w:styleId="aa">
    <w:name w:val="Название документа"/>
    <w:basedOn w:val="a0"/>
    <w:rsid w:val="006674E7"/>
    <w:pPr>
      <w:spacing w:before="0"/>
      <w:jc w:val="left"/>
    </w:pPr>
    <w:rPr>
      <w:b/>
      <w:bCs/>
      <w:caps/>
      <w:color w:val="000080"/>
      <w:sz w:val="36"/>
    </w:rPr>
  </w:style>
  <w:style w:type="paragraph" w:customStyle="1" w:styleId="12">
    <w:name w:val="Название объекта1"/>
    <w:basedOn w:val="a"/>
    <w:next w:val="a"/>
    <w:rsid w:val="006674E7"/>
    <w:rPr>
      <w:b/>
      <w:bCs/>
      <w:sz w:val="20"/>
    </w:rPr>
  </w:style>
  <w:style w:type="paragraph" w:customStyle="1" w:styleId="ab">
    <w:name w:val="Содержание"/>
    <w:basedOn w:val="a0"/>
    <w:rsid w:val="006674E7"/>
    <w:pPr>
      <w:pageBreakBefore/>
      <w:spacing w:before="440" w:after="320"/>
      <w:ind w:right="0"/>
    </w:pPr>
    <w:rPr>
      <w:b/>
      <w:bCs/>
      <w:caps/>
      <w:color w:val="003366"/>
      <w:sz w:val="36"/>
    </w:rPr>
  </w:style>
  <w:style w:type="paragraph" w:customStyle="1" w:styleId="ac">
    <w:name w:val=" Знак Знак Знак Знак Знак Знак Знак"/>
    <w:basedOn w:val="a"/>
    <w:rsid w:val="006674E7"/>
    <w:pPr>
      <w:tabs>
        <w:tab w:val="left" w:pos="360"/>
      </w:tabs>
      <w:spacing w:before="280" w:after="280" w:line="240" w:lineRule="exact"/>
    </w:pPr>
    <w:rPr>
      <w:rFonts w:ascii="Verdana" w:hAnsi="Verdana" w:cs="Verdana"/>
      <w:sz w:val="20"/>
      <w:lang w:val="en-US"/>
    </w:rPr>
  </w:style>
  <w:style w:type="character" w:customStyle="1" w:styleId="apple-style-span">
    <w:name w:val="apple-style-span"/>
    <w:rsid w:val="0066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2645</Words>
  <Characters>15078</Characters>
  <Application>Microsoft Macintosh Word</Application>
  <DocSecurity>0</DocSecurity>
  <Lines>125</Lines>
  <Paragraphs>35</Paragraphs>
  <ScaleCrop>false</ScaleCrop>
  <Company>Ivanov Inc.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Ivanov</dc:creator>
  <cp:keywords/>
  <dc:description/>
  <cp:lastModifiedBy>Nikita Ivanov</cp:lastModifiedBy>
  <cp:revision>1</cp:revision>
  <dcterms:created xsi:type="dcterms:W3CDTF">2013-07-25T07:47:00Z</dcterms:created>
  <dcterms:modified xsi:type="dcterms:W3CDTF">2013-07-25T07:48:00Z</dcterms:modified>
</cp:coreProperties>
</file>