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9EDA3">
      <w:pPr>
        <w:pStyle w:val="15"/>
        <w:keepNext/>
        <w:keepLines/>
        <w:shd w:val="clear" w:color="auto" w:fill="auto"/>
        <w:spacing w:after="0" w:line="240" w:lineRule="auto"/>
        <w:ind w:firstLine="709"/>
        <w:jc w:val="center"/>
        <w:rPr>
          <w:color w:val="FF0000"/>
          <w:sz w:val="22"/>
          <w:szCs w:val="22"/>
        </w:rPr>
      </w:pPr>
    </w:p>
    <w:p w14:paraId="749E7F01">
      <w:pPr>
        <w:pStyle w:val="15"/>
        <w:keepNext/>
        <w:keepLines/>
        <w:shd w:val="clear" w:color="auto" w:fill="auto"/>
        <w:spacing w:after="0" w:line="240" w:lineRule="auto"/>
        <w:ind w:firstLine="709"/>
        <w:jc w:val="center"/>
        <w:rPr>
          <w:sz w:val="22"/>
          <w:szCs w:val="22"/>
        </w:rPr>
      </w:pPr>
    </w:p>
    <w:p w14:paraId="1AC2C180">
      <w:pPr>
        <w:pStyle w:val="15"/>
        <w:keepNext/>
        <w:keepLines/>
        <w:shd w:val="clear" w:color="auto" w:fill="auto"/>
        <w:spacing w:after="0" w:line="240" w:lineRule="auto"/>
        <w:ind w:firstLine="709"/>
        <w:jc w:val="center"/>
        <w:rPr>
          <w:sz w:val="22"/>
          <w:szCs w:val="22"/>
        </w:rPr>
      </w:pPr>
      <w:r>
        <w:rPr>
          <w:sz w:val="22"/>
          <w:szCs w:val="22"/>
        </w:rPr>
        <w:t xml:space="preserve">Договор № </w:t>
      </w:r>
      <w:r>
        <w:rPr>
          <w:color w:val="FF0000"/>
          <w:sz w:val="22"/>
          <w:szCs w:val="22"/>
        </w:rPr>
        <w:t>МГ-РП-052023</w:t>
      </w:r>
    </w:p>
    <w:p w14:paraId="7D7DA870">
      <w:pPr>
        <w:pStyle w:val="5"/>
        <w:spacing w:before="88" w:line="285" w:lineRule="auto"/>
        <w:ind w:left="3865" w:hanging="3251"/>
        <w:jc w:val="center"/>
        <w:rPr>
          <w:bCs/>
          <w:sz w:val="22"/>
          <w:szCs w:val="22"/>
        </w:rPr>
      </w:pPr>
      <w:r>
        <w:rPr>
          <w:bCs/>
          <w:sz w:val="22"/>
          <w:szCs w:val="22"/>
        </w:rPr>
        <w:t>Поставка</w:t>
      </w:r>
      <w:r>
        <w:rPr>
          <w:bCs/>
          <w:spacing w:val="-6"/>
          <w:sz w:val="22"/>
          <w:szCs w:val="22"/>
        </w:rPr>
        <w:t xml:space="preserve"> </w:t>
      </w:r>
      <w:r>
        <w:rPr>
          <w:bCs/>
          <w:sz w:val="22"/>
          <w:szCs w:val="22"/>
        </w:rPr>
        <w:t>материалов</w:t>
      </w:r>
      <w:r>
        <w:rPr>
          <w:bCs/>
          <w:spacing w:val="-6"/>
          <w:sz w:val="22"/>
          <w:szCs w:val="22"/>
        </w:rPr>
        <w:t xml:space="preserve"> </w:t>
      </w:r>
      <w:r>
        <w:rPr>
          <w:bCs/>
          <w:sz w:val="22"/>
          <w:szCs w:val="22"/>
        </w:rPr>
        <w:t>для</w:t>
      </w:r>
      <w:r>
        <w:rPr>
          <w:bCs/>
          <w:spacing w:val="-6"/>
          <w:sz w:val="22"/>
          <w:szCs w:val="22"/>
        </w:rPr>
        <w:t xml:space="preserve"> </w:t>
      </w:r>
      <w:r>
        <w:rPr>
          <w:bCs/>
          <w:sz w:val="22"/>
          <w:szCs w:val="22"/>
        </w:rPr>
        <w:t>ГБУ</w:t>
      </w:r>
      <w:r>
        <w:rPr>
          <w:bCs/>
          <w:spacing w:val="-6"/>
          <w:sz w:val="22"/>
          <w:szCs w:val="22"/>
        </w:rPr>
        <w:t xml:space="preserve"> </w:t>
      </w:r>
      <w:r>
        <w:rPr>
          <w:bCs/>
          <w:sz w:val="22"/>
          <w:szCs w:val="22"/>
        </w:rPr>
        <w:t>«Жилищник</w:t>
      </w:r>
      <w:bookmarkStart w:id="2" w:name="_GoBack"/>
      <w:bookmarkEnd w:id="2"/>
      <w:r>
        <w:rPr>
          <w:bCs/>
          <w:sz w:val="22"/>
          <w:szCs w:val="22"/>
        </w:rPr>
        <w:t>»</w:t>
      </w:r>
    </w:p>
    <w:p w14:paraId="343B7A08">
      <w:pPr>
        <w:pStyle w:val="5"/>
        <w:spacing w:before="88" w:line="285" w:lineRule="auto"/>
        <w:ind w:left="3865" w:hanging="3251"/>
        <w:jc w:val="center"/>
        <w:rPr>
          <w:bCs/>
          <w:sz w:val="22"/>
          <w:szCs w:val="22"/>
        </w:rPr>
      </w:pPr>
    </w:p>
    <w:p w14:paraId="60D2B428">
      <w:pPr>
        <w:pStyle w:val="5"/>
        <w:tabs>
          <w:tab w:val="left" w:pos="8080"/>
        </w:tabs>
        <w:ind w:left="0"/>
        <w:jc w:val="left"/>
        <w:rPr>
          <w:color w:val="FF0000"/>
          <w:sz w:val="22"/>
          <w:szCs w:val="22"/>
        </w:rPr>
      </w:pPr>
      <w:r>
        <w:rPr>
          <w:sz w:val="22"/>
          <w:szCs w:val="22"/>
        </w:rPr>
        <w:t xml:space="preserve">г. Москва                                                                                                                                     </w:t>
      </w:r>
      <w:r>
        <w:rPr>
          <w:color w:val="FF0000"/>
          <w:sz w:val="22"/>
          <w:szCs w:val="22"/>
        </w:rPr>
        <w:t>07 августа 2023 г.</w:t>
      </w:r>
    </w:p>
    <w:p w14:paraId="7640DD86">
      <w:pPr>
        <w:pStyle w:val="5"/>
        <w:tabs>
          <w:tab w:val="left" w:pos="8080"/>
        </w:tabs>
        <w:ind w:left="0"/>
        <w:jc w:val="left"/>
        <w:rPr>
          <w:color w:val="FF0000"/>
          <w:sz w:val="22"/>
          <w:szCs w:val="22"/>
        </w:rPr>
      </w:pPr>
    </w:p>
    <w:p w14:paraId="0E56521A">
      <w:pPr>
        <w:pStyle w:val="5"/>
        <w:ind w:left="0"/>
        <w:jc w:val="left"/>
        <w:rPr>
          <w:sz w:val="22"/>
          <w:szCs w:val="22"/>
        </w:rPr>
      </w:pPr>
    </w:p>
    <w:p w14:paraId="13C10AC2">
      <w:pPr>
        <w:ind w:firstLine="708"/>
        <w:jc w:val="both"/>
      </w:pPr>
      <w:r>
        <w:rPr>
          <w:b/>
          <w:color w:val="FF0000"/>
        </w:rPr>
        <w:t>Государственное бюджетное учреждение города Москвы «Жилищник района Метрогородок» (ГБУ «Жилищник района Метрогородок»)</w:t>
      </w:r>
      <w:r>
        <w:rPr>
          <w:bCs/>
          <w:color w:val="FF0000"/>
        </w:rPr>
        <w:t xml:space="preserve">, </w:t>
      </w:r>
      <w:r>
        <w:rPr>
          <w:bCs/>
        </w:rPr>
        <w:t xml:space="preserve">именуемое в дальнейшем «Заказчик», в лице </w:t>
      </w:r>
      <w:r>
        <w:rPr>
          <w:bCs/>
          <w:color w:val="FF0000"/>
        </w:rPr>
        <w:t xml:space="preserve">руководителя </w:t>
      </w:r>
      <w:r>
        <w:rPr>
          <w:bCs/>
        </w:rPr>
        <w:t xml:space="preserve">, действующего на основании Устава, с одной стороны, и </w:t>
      </w:r>
      <w:r>
        <w:rPr>
          <w:b/>
          <w:color w:val="FF0000"/>
        </w:rPr>
        <w:t>Общество с ограниченной ответственностью «</w:t>
      </w:r>
      <w:r>
        <w:rPr>
          <w:rFonts w:cs="Times New Roman"/>
          <w:b/>
          <w:bCs/>
          <w:color w:val="FF0000"/>
          <w:sz w:val="22"/>
          <w:lang w:val="ru-RU"/>
        </w:rPr>
        <w:t>Рога</w:t>
      </w:r>
      <w:r>
        <w:rPr>
          <w:b/>
          <w:color w:val="FF0000"/>
        </w:rPr>
        <w:t>» (ООО «</w:t>
      </w:r>
      <w:r>
        <w:rPr>
          <w:rFonts w:cs="Times New Roman"/>
          <w:b/>
          <w:bCs/>
          <w:color w:val="FF0000"/>
          <w:sz w:val="22"/>
          <w:lang w:val="ru-RU"/>
        </w:rPr>
        <w:t>Рога</w:t>
      </w:r>
      <w:r>
        <w:rPr>
          <w:b/>
          <w:color w:val="FF0000"/>
        </w:rPr>
        <w:t>»)</w:t>
      </w:r>
      <w:r>
        <w:rPr>
          <w:bCs/>
          <w:color w:val="FF0000"/>
        </w:rPr>
        <w:t xml:space="preserve"> </w:t>
      </w:r>
      <w:r>
        <w:rPr>
          <w:bCs/>
        </w:rPr>
        <w:t xml:space="preserve">именуемый в дальнейшем «Поставщик», в лице </w:t>
      </w:r>
      <w:r>
        <w:rPr>
          <w:bCs/>
          <w:color w:val="FF0000"/>
        </w:rPr>
        <w:t xml:space="preserve">Генерального директора  </w:t>
      </w:r>
      <w:r>
        <w:rPr>
          <w:bCs/>
        </w:rPr>
        <w:t>, действующей на основании Устава, с другой стороны, вместе именуемые «Стороны» и каждый в отдельности «Сторона»,  заключили настоящий договор (далее Договор, а также Контракт) о нижеследующем:</w:t>
      </w:r>
    </w:p>
    <w:p w14:paraId="6FC67C41">
      <w:pPr>
        <w:pStyle w:val="5"/>
        <w:jc w:val="center"/>
        <w:rPr>
          <w:b/>
          <w:sz w:val="22"/>
          <w:szCs w:val="22"/>
        </w:rPr>
      </w:pPr>
      <w:r>
        <w:rPr>
          <w:b/>
          <w:sz w:val="22"/>
          <w:szCs w:val="22"/>
        </w:rPr>
        <w:t>Статья 1. Предмет Контракта</w:t>
      </w:r>
    </w:p>
    <w:p w14:paraId="2C99CA44">
      <w:pPr>
        <w:pStyle w:val="5"/>
        <w:ind w:left="0"/>
        <w:rPr>
          <w:sz w:val="22"/>
          <w:szCs w:val="22"/>
        </w:rPr>
      </w:pPr>
    </w:p>
    <w:p w14:paraId="22F167E6">
      <w:pPr>
        <w:pStyle w:val="5"/>
        <w:ind w:left="0"/>
        <w:rPr>
          <w:sz w:val="22"/>
          <w:szCs w:val="22"/>
        </w:rPr>
      </w:pPr>
      <w:r>
        <w:rPr>
          <w:sz w:val="22"/>
          <w:szCs w:val="22"/>
        </w:rPr>
        <w:t xml:space="preserve">1.1 Поставщик обязуется по заданию Заказчика </w:t>
      </w:r>
      <w:r>
        <w:rPr>
          <w:color w:val="FF0000"/>
          <w:sz w:val="22"/>
          <w:szCs w:val="22"/>
        </w:rPr>
        <w:t>поставить материалы для ГБУ «Жилищник» в объеме</w:t>
      </w:r>
      <w:r>
        <w:rPr>
          <w:sz w:val="22"/>
          <w:szCs w:val="22"/>
        </w:rPr>
        <w:t xml:space="preserve">, установленном в Спецификацией (Статья 14 данного контракта) (далее – Спецификация), Заказчик обязуется </w:t>
      </w:r>
      <w:r>
        <w:rPr>
          <w:color w:val="FF0000"/>
          <w:sz w:val="22"/>
          <w:szCs w:val="22"/>
        </w:rPr>
        <w:t xml:space="preserve">принять товар (ы) </w:t>
      </w:r>
      <w:r>
        <w:rPr>
          <w:sz w:val="22"/>
          <w:szCs w:val="22"/>
        </w:rPr>
        <w:t>и оплатить его (их) в порядке и на условиях, предусмотренных Контрактом.</w:t>
      </w:r>
    </w:p>
    <w:p w14:paraId="222BAA30">
      <w:pPr>
        <w:tabs>
          <w:tab w:val="left" w:pos="426"/>
        </w:tabs>
        <w:jc w:val="both"/>
        <w:rPr>
          <w:color w:val="FF0000"/>
        </w:rPr>
      </w:pPr>
      <w:r>
        <w:t xml:space="preserve">1.2 </w:t>
      </w:r>
      <w:r>
        <w:rPr>
          <w:color w:val="FF000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2020 года.</w:t>
      </w:r>
    </w:p>
    <w:p w14:paraId="002CBFCB">
      <w:pPr>
        <w:pStyle w:val="9"/>
        <w:numPr>
          <w:ilvl w:val="1"/>
          <w:numId w:val="1"/>
        </w:numPr>
        <w:tabs>
          <w:tab w:val="left" w:pos="560"/>
        </w:tabs>
        <w:spacing w:before="0"/>
        <w:ind w:left="0" w:firstLine="0"/>
        <w:jc w:val="both"/>
        <w:rPr>
          <w:color w:val="FF0000"/>
        </w:rPr>
      </w:pPr>
      <w:r>
        <w:rPr>
          <w:color w:val="FF0000"/>
        </w:rPr>
        <w:t>Поставка товара осуществляется силами и за счет Поставщика.</w:t>
      </w:r>
    </w:p>
    <w:p w14:paraId="4FC685BE">
      <w:pPr>
        <w:pStyle w:val="9"/>
        <w:numPr>
          <w:ilvl w:val="1"/>
          <w:numId w:val="1"/>
        </w:numPr>
        <w:tabs>
          <w:tab w:val="left" w:pos="560"/>
        </w:tabs>
        <w:spacing w:before="0"/>
        <w:ind w:left="0" w:firstLine="0"/>
        <w:jc w:val="both"/>
      </w:pPr>
      <w:r>
        <w:rPr>
          <w:color w:val="FF0000"/>
        </w:rPr>
        <w:t xml:space="preserve">Моментом поставки товара является доставка Поставщиком товара и подписание Сторонами товарных накладных (ТОРГ-12), Акта приема-передачи товара </w:t>
      </w:r>
      <w:r>
        <w:t>в двух экземплярах.</w:t>
      </w:r>
    </w:p>
    <w:p w14:paraId="0E05B04E">
      <w:pPr>
        <w:pStyle w:val="5"/>
        <w:ind w:left="0"/>
        <w:rPr>
          <w:sz w:val="22"/>
          <w:szCs w:val="22"/>
        </w:rPr>
      </w:pPr>
    </w:p>
    <w:p w14:paraId="0B495FE1">
      <w:pPr>
        <w:pStyle w:val="5"/>
        <w:ind w:left="0"/>
        <w:jc w:val="center"/>
        <w:rPr>
          <w:sz w:val="22"/>
          <w:szCs w:val="22"/>
        </w:rPr>
      </w:pPr>
      <w:r>
        <w:rPr>
          <w:b/>
          <w:sz w:val="22"/>
          <w:szCs w:val="22"/>
        </w:rPr>
        <w:t>Статья 2. Цена единицы товара, работы, услуги и порядок расчетов</w:t>
      </w:r>
    </w:p>
    <w:p w14:paraId="18EFEF6A">
      <w:pPr>
        <w:pStyle w:val="5"/>
        <w:ind w:left="0"/>
        <w:rPr>
          <w:sz w:val="22"/>
          <w:szCs w:val="22"/>
        </w:rPr>
      </w:pPr>
    </w:p>
    <w:p w14:paraId="47C08395">
      <w:pPr>
        <w:pStyle w:val="5"/>
        <w:ind w:left="0"/>
        <w:rPr>
          <w:bCs/>
          <w:sz w:val="22"/>
          <w:szCs w:val="22"/>
        </w:rPr>
      </w:pPr>
      <w:r>
        <w:rPr>
          <w:sz w:val="22"/>
          <w:szCs w:val="22"/>
        </w:rPr>
        <w:t xml:space="preserve">2.1 </w:t>
      </w:r>
      <w:r>
        <w:rPr>
          <w:bCs/>
          <w:sz w:val="22"/>
          <w:szCs w:val="22"/>
        </w:rPr>
        <w:t xml:space="preserve">Цена Контракта составляет </w:t>
      </w:r>
      <w:r>
        <w:rPr>
          <w:bCs/>
          <w:color w:val="FF0000"/>
          <w:sz w:val="22"/>
          <w:szCs w:val="22"/>
        </w:rPr>
        <w:t>498 885 (Четыреста девяносто восемь тысяч восемьсот восемьдесят пять) рублей 00 копеек</w:t>
      </w:r>
      <w:r>
        <w:rPr>
          <w:bCs/>
          <w:sz w:val="22"/>
          <w:szCs w:val="22"/>
        </w:rPr>
        <w:t>, НДС не облагается.</w:t>
      </w:r>
    </w:p>
    <w:p w14:paraId="3F84CF4F">
      <w:pPr>
        <w:pStyle w:val="9"/>
        <w:tabs>
          <w:tab w:val="left" w:pos="590"/>
        </w:tabs>
        <w:spacing w:before="0"/>
        <w:ind w:left="0"/>
      </w:pPr>
      <w: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11DDEB">
      <w:pPr>
        <w:pStyle w:val="9"/>
        <w:numPr>
          <w:ilvl w:val="1"/>
          <w:numId w:val="2"/>
        </w:numPr>
        <w:tabs>
          <w:tab w:val="left" w:pos="560"/>
        </w:tabs>
        <w:spacing w:before="0"/>
        <w:ind w:left="0" w:firstLine="0"/>
      </w:pPr>
      <w:r>
        <w:t>Оплата по Контракту осуществляется в рублях Российской Федерации.</w:t>
      </w:r>
    </w:p>
    <w:p w14:paraId="797B6080">
      <w:pPr>
        <w:pStyle w:val="9"/>
        <w:numPr>
          <w:ilvl w:val="1"/>
          <w:numId w:val="2"/>
        </w:numPr>
        <w:tabs>
          <w:tab w:val="left" w:pos="621"/>
        </w:tabs>
        <w:spacing w:before="0"/>
        <w:ind w:left="0" w:firstLine="0"/>
      </w:pPr>
      <w:r>
        <w:t>Цена Контракта включает в себя все затраты, издержки и иные расходы Поставщика, в том числе:</w:t>
      </w:r>
    </w:p>
    <w:p w14:paraId="0D32106E">
      <w:pPr>
        <w:pStyle w:val="5"/>
        <w:ind w:left="0"/>
        <w:rPr>
          <w:sz w:val="22"/>
          <w:szCs w:val="22"/>
        </w:rPr>
      </w:pPr>
      <w:r>
        <w:rPr>
          <w:sz w:val="22"/>
          <w:szCs w:val="22"/>
        </w:rPr>
        <w:t>-сопутствующие связанные с исполнением Контракта.</w:t>
      </w:r>
    </w:p>
    <w:p w14:paraId="54ACFE3D">
      <w:pPr>
        <w:pStyle w:val="9"/>
        <w:numPr>
          <w:ilvl w:val="1"/>
          <w:numId w:val="2"/>
        </w:numPr>
        <w:tabs>
          <w:tab w:val="left" w:pos="583"/>
        </w:tabs>
        <w:spacing w:before="0"/>
        <w:ind w:left="0" w:firstLine="0"/>
      </w:pPr>
      <w:r>
        <w:t>Цена единицы товара, работы, услуги является твердой, определена на весь срок исполнения Контракта и не может изменяться в ходе его исполнения, за исключением случаев, предусмотренных Законодательством РФ.</w:t>
      </w:r>
    </w:p>
    <w:p w14:paraId="0BA23F6F">
      <w:pPr>
        <w:pStyle w:val="9"/>
        <w:numPr>
          <w:ilvl w:val="1"/>
          <w:numId w:val="2"/>
        </w:numPr>
        <w:tabs>
          <w:tab w:val="left" w:pos="705"/>
        </w:tabs>
        <w:spacing w:before="0"/>
        <w:ind w:left="0" w:firstLine="0"/>
      </w:pPr>
      <w:r>
        <w:t>Изменение условий Контракта не допускается, за исключением случаев, предусмотренных Законодательством РФ.</w:t>
      </w:r>
    </w:p>
    <w:p w14:paraId="6A682D8F">
      <w:pPr>
        <w:pStyle w:val="9"/>
        <w:numPr>
          <w:ilvl w:val="1"/>
          <w:numId w:val="2"/>
        </w:numPr>
        <w:tabs>
          <w:tab w:val="left" w:pos="560"/>
        </w:tabs>
        <w:spacing w:before="0"/>
        <w:ind w:left="0" w:firstLine="0"/>
      </w:pPr>
      <w:r>
        <w:t>Оплата по Контракту осуществляется Заказчиком в следующем порядке:</w:t>
      </w:r>
    </w:p>
    <w:p w14:paraId="39A8B58B">
      <w:pPr>
        <w:pStyle w:val="9"/>
        <w:numPr>
          <w:ilvl w:val="2"/>
          <w:numId w:val="2"/>
        </w:numPr>
        <w:tabs>
          <w:tab w:val="left" w:pos="770"/>
        </w:tabs>
        <w:spacing w:before="0"/>
        <w:ind w:left="0" w:firstLine="0"/>
      </w:pPr>
      <w:r>
        <w:t>Авансовый платеж не предусмотрен.</w:t>
      </w:r>
    </w:p>
    <w:p w14:paraId="1849733C">
      <w:pPr>
        <w:pStyle w:val="9"/>
        <w:numPr>
          <w:ilvl w:val="2"/>
          <w:numId w:val="2"/>
        </w:numPr>
        <w:tabs>
          <w:tab w:val="left" w:pos="772"/>
        </w:tabs>
        <w:spacing w:before="0"/>
        <w:ind w:left="0" w:firstLine="0"/>
      </w:pPr>
      <w:r>
        <w:t xml:space="preserve">Заказчик оплачивает товары по факту поставки товара, в безналичном порядке путем перечисления стоимости фактически поставленных товаров со своего лицевого счета, открытого в Департаменте финансов города Москвы на расчетный счет Поставщика, реквизиты которого указаны в статье «Адреса, реквизиты и подписи Сторон» Контракта, на основании надлежаще оформленного и подписанного обеими Сторонами Акта приемки-передачи поставленных товаров (далее - Акт приемки-передачи поставленных товаров), Счета с приложением товарной накладной, подтверждающей объем поставленных товаров , в </w:t>
      </w:r>
      <w:r>
        <w:rPr>
          <w:color w:val="FF0000"/>
        </w:rPr>
        <w:t xml:space="preserve">течение 5 (пяти) </w:t>
      </w:r>
      <w:r>
        <w:t>рабочих дней с даты подписания Заказчиком Акта приемки-передачи поставленных товаров.</w:t>
      </w:r>
    </w:p>
    <w:p w14:paraId="54D68130">
      <w:pPr>
        <w:pStyle w:val="9"/>
        <w:numPr>
          <w:ilvl w:val="2"/>
          <w:numId w:val="2"/>
        </w:numPr>
        <w:tabs>
          <w:tab w:val="left" w:pos="780"/>
        </w:tabs>
        <w:spacing w:before="0"/>
        <w:ind w:left="0" w:firstLine="0"/>
      </w:pPr>
      <w:r>
        <w:t>Оплата поставленного товара осуществляется по цене единицы товара исходя из количества поставленного товара.</w:t>
      </w:r>
    </w:p>
    <w:p w14:paraId="4426F7B6">
      <w:pPr>
        <w:pStyle w:val="9"/>
        <w:numPr>
          <w:ilvl w:val="2"/>
          <w:numId w:val="2"/>
        </w:numPr>
        <w:tabs>
          <w:tab w:val="left" w:pos="821"/>
        </w:tabs>
        <w:spacing w:before="0"/>
        <w:ind w:left="0" w:firstLine="0"/>
      </w:pPr>
      <w:r>
        <w:t>Оплата по Контракту осуществляется на основании Счета и Акта приемки-передачи поставленных товаров, в котором указывается: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25F9E2D3">
      <w:pPr>
        <w:pStyle w:val="9"/>
        <w:numPr>
          <w:ilvl w:val="2"/>
          <w:numId w:val="2"/>
        </w:numPr>
        <w:tabs>
          <w:tab w:val="left" w:pos="790"/>
        </w:tabs>
        <w:spacing w:before="0"/>
        <w:ind w:left="0" w:firstLine="0"/>
      </w:pPr>
      <w:r>
        <w:t>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7E7F8D18">
      <w:pPr>
        <w:pStyle w:val="9"/>
        <w:numPr>
          <w:ilvl w:val="2"/>
          <w:numId w:val="2"/>
        </w:numPr>
        <w:tabs>
          <w:tab w:val="left" w:pos="785"/>
        </w:tabs>
        <w:spacing w:before="0"/>
        <w:ind w:left="0" w:firstLine="0"/>
      </w:pPr>
      <w:r>
        <w:t>Обязательства Заказчика по оплате стоимости поставленных товаров считаются исполненными с момента списания денежных средств с лицевого счета Заказчика, указанного в статье 15 Контракта.</w:t>
      </w:r>
    </w:p>
    <w:p w14:paraId="7E54C6C1">
      <w:pPr>
        <w:pStyle w:val="5"/>
        <w:ind w:left="0"/>
        <w:rPr>
          <w:sz w:val="22"/>
          <w:szCs w:val="22"/>
        </w:rPr>
      </w:pPr>
    </w:p>
    <w:p w14:paraId="1559CFD4">
      <w:pPr>
        <w:pStyle w:val="5"/>
        <w:ind w:left="0"/>
        <w:jc w:val="center"/>
        <w:rPr>
          <w:b/>
          <w:sz w:val="22"/>
          <w:szCs w:val="22"/>
        </w:rPr>
      </w:pPr>
      <w:r>
        <w:rPr>
          <w:b/>
          <w:sz w:val="22"/>
          <w:szCs w:val="22"/>
        </w:rPr>
        <w:t>Статья 3. Сроки поставки</w:t>
      </w:r>
    </w:p>
    <w:p w14:paraId="3186B948">
      <w:pPr>
        <w:pStyle w:val="5"/>
        <w:ind w:left="0"/>
        <w:rPr>
          <w:sz w:val="22"/>
          <w:szCs w:val="22"/>
        </w:rPr>
      </w:pPr>
    </w:p>
    <w:p w14:paraId="187EBAA7">
      <w:pPr>
        <w:pStyle w:val="9"/>
        <w:numPr>
          <w:ilvl w:val="1"/>
          <w:numId w:val="3"/>
        </w:numPr>
        <w:tabs>
          <w:tab w:val="left" w:pos="567"/>
        </w:tabs>
        <w:spacing w:before="0"/>
        <w:ind w:left="0" w:firstLine="0"/>
      </w:pPr>
      <w:r>
        <w:t xml:space="preserve">Поставка Товара осуществляется Заказчику на условиях и в сроки, установленные Контрактом </w:t>
      </w:r>
      <w:r>
        <w:rPr>
          <w:color w:val="FF0000"/>
        </w:rPr>
        <w:t>в течение 10 календарных дней</w:t>
      </w:r>
      <w:r>
        <w:t xml:space="preserve"> с даты заключения Договора.</w:t>
      </w:r>
    </w:p>
    <w:p w14:paraId="50CB54AF">
      <w:pPr>
        <w:pStyle w:val="9"/>
        <w:numPr>
          <w:ilvl w:val="1"/>
          <w:numId w:val="3"/>
        </w:numPr>
        <w:tabs>
          <w:tab w:val="left" w:pos="672"/>
        </w:tabs>
        <w:spacing w:before="0"/>
        <w:ind w:left="0" w:firstLine="0"/>
      </w:pPr>
      <w:r>
        <w:t>Поставщик вправе досрочно осуществить поставку товаров по согласованию с Заказчиком.</w:t>
      </w:r>
    </w:p>
    <w:p w14:paraId="237CAA5F">
      <w:pPr>
        <w:pStyle w:val="5"/>
        <w:ind w:left="0"/>
        <w:rPr>
          <w:sz w:val="22"/>
          <w:szCs w:val="22"/>
        </w:rPr>
      </w:pPr>
    </w:p>
    <w:p w14:paraId="00A0CE77">
      <w:pPr>
        <w:pStyle w:val="5"/>
        <w:ind w:left="0"/>
        <w:jc w:val="center"/>
        <w:rPr>
          <w:b/>
          <w:sz w:val="22"/>
          <w:szCs w:val="22"/>
        </w:rPr>
      </w:pPr>
      <w:r>
        <w:rPr>
          <w:b/>
          <w:sz w:val="22"/>
          <w:szCs w:val="22"/>
        </w:rPr>
        <w:t>Статья 4. Порядок приемки товара</w:t>
      </w:r>
    </w:p>
    <w:p w14:paraId="341D5770">
      <w:pPr>
        <w:pStyle w:val="5"/>
        <w:ind w:left="0"/>
        <w:rPr>
          <w:sz w:val="22"/>
          <w:szCs w:val="22"/>
        </w:rPr>
      </w:pPr>
    </w:p>
    <w:p w14:paraId="64B043F8">
      <w:pPr>
        <w:pStyle w:val="9"/>
        <w:numPr>
          <w:ilvl w:val="1"/>
          <w:numId w:val="4"/>
        </w:numPr>
        <w:tabs>
          <w:tab w:val="left" w:pos="568"/>
        </w:tabs>
        <w:spacing w:before="0"/>
        <w:ind w:left="0" w:firstLine="0"/>
      </w:pPr>
      <w:r>
        <w:t xml:space="preserve">Поставщик обязан согласовать с Заказчиком точное время, место и дату поставки, возможность поставки товара партиями на основании предварительной заявки. Заявки на поставку направляются на электронную почту Поставщика или по телефону: с указанием номера и даты договора, наименования и количества товара согласно Спецификации, предполагаемой даты поставки, ответственного лица со стороны Заказчика. </w:t>
      </w:r>
    </w:p>
    <w:p w14:paraId="592C7618">
      <w:pPr>
        <w:pStyle w:val="9"/>
        <w:numPr>
          <w:ilvl w:val="1"/>
          <w:numId w:val="4"/>
        </w:numPr>
        <w:tabs>
          <w:tab w:val="left" w:pos="564"/>
        </w:tabs>
        <w:spacing w:before="0"/>
        <w:ind w:left="0" w:firstLine="0"/>
      </w:pPr>
      <w:r>
        <w:t>Товары, поставляемые Поставщиком Заказчику, должны соответствовать качеству, техническим и функциональным характеристикам.</w:t>
      </w:r>
    </w:p>
    <w:p w14:paraId="19BB5595">
      <w:pPr>
        <w:pStyle w:val="5"/>
        <w:ind w:left="0"/>
        <w:rPr>
          <w:sz w:val="22"/>
          <w:szCs w:val="22"/>
        </w:rPr>
      </w:pPr>
      <w:r>
        <w:rPr>
          <w:sz w:val="22"/>
          <w:szCs w:val="22"/>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Товаров, указанных в спецификации. </w:t>
      </w:r>
    </w:p>
    <w:p w14:paraId="42CEE6F5">
      <w:pPr>
        <w:pStyle w:val="9"/>
        <w:numPr>
          <w:ilvl w:val="1"/>
          <w:numId w:val="4"/>
        </w:numPr>
        <w:tabs>
          <w:tab w:val="left" w:pos="615"/>
        </w:tabs>
        <w:spacing w:before="0"/>
        <w:ind w:left="0" w:firstLine="0"/>
        <w:rPr>
          <w:color w:val="FF0000"/>
        </w:rPr>
      </w:pPr>
      <w:r>
        <w:rPr>
          <w:color w:val="FF0000"/>
        </w:rPr>
        <w:t xml:space="preserve">Поставщик поставляет товары Заказчику собственным транспортом или с привлечением транспорта третьих лиц за свой счет. </w:t>
      </w:r>
    </w:p>
    <w:p w14:paraId="167F16D4">
      <w:pPr>
        <w:pStyle w:val="9"/>
        <w:numPr>
          <w:ilvl w:val="1"/>
          <w:numId w:val="4"/>
        </w:numPr>
        <w:tabs>
          <w:tab w:val="left" w:pos="511"/>
        </w:tabs>
        <w:spacing w:before="0"/>
        <w:ind w:left="0" w:firstLine="0"/>
      </w:pPr>
      <w:r>
        <w:t>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249B83FB">
      <w:pPr>
        <w:pStyle w:val="9"/>
        <w:numPr>
          <w:ilvl w:val="1"/>
          <w:numId w:val="4"/>
        </w:numPr>
        <w:tabs>
          <w:tab w:val="left" w:pos="603"/>
        </w:tabs>
        <w:spacing w:before="0"/>
        <w:ind w:left="0" w:firstLine="0"/>
      </w:pPr>
      <w:r>
        <w:t>Маркировка товара должна содержать: наименование товара, наименование фирмы-изготовителя, места нахождения изготовителя, дату выпуска и гарантийный срок службы.</w:t>
      </w:r>
    </w:p>
    <w:p w14:paraId="7D22FA2A">
      <w:pPr>
        <w:pStyle w:val="9"/>
        <w:numPr>
          <w:ilvl w:val="1"/>
          <w:numId w:val="4"/>
        </w:numPr>
        <w:tabs>
          <w:tab w:val="left" w:pos="560"/>
        </w:tabs>
        <w:spacing w:before="0"/>
        <w:ind w:left="0" w:firstLine="0"/>
      </w:pPr>
      <w:r>
        <w:t>Маркировка упаковки должна строго соответствовать маркировке товара.</w:t>
      </w:r>
    </w:p>
    <w:p w14:paraId="41E41020">
      <w:pPr>
        <w:pStyle w:val="9"/>
        <w:numPr>
          <w:ilvl w:val="1"/>
          <w:numId w:val="4"/>
        </w:numPr>
        <w:tabs>
          <w:tab w:val="left" w:pos="607"/>
        </w:tabs>
        <w:spacing w:before="0"/>
        <w:ind w:left="0" w:firstLine="0"/>
      </w:pPr>
      <w:r>
        <w:t>Упаковка должна обеспечивать сохранность товара при транспортировке и погрузо-разгрузочных работах к конечному месту эксплуатации.</w:t>
      </w:r>
    </w:p>
    <w:p w14:paraId="654B60A2">
      <w:pPr>
        <w:pStyle w:val="9"/>
        <w:numPr>
          <w:ilvl w:val="1"/>
          <w:numId w:val="4"/>
        </w:numPr>
        <w:tabs>
          <w:tab w:val="left" w:pos="573"/>
        </w:tabs>
        <w:spacing w:before="0"/>
        <w:ind w:left="0" w:firstLine="0"/>
      </w:pPr>
      <w:r>
        <w:t>В день поставки товаров, Поставщик представляет Заказчику подписанный Поставщиком Акт приемки-передачи поставленного товара в двух экземплярах и иные документы, оформленные в соответствии с законодательством Российской Федерации.</w:t>
      </w:r>
    </w:p>
    <w:p w14:paraId="17C70BDC">
      <w:pPr>
        <w:pStyle w:val="9"/>
        <w:numPr>
          <w:ilvl w:val="1"/>
          <w:numId w:val="4"/>
        </w:numPr>
        <w:tabs>
          <w:tab w:val="left" w:pos="729"/>
        </w:tabs>
        <w:spacing w:before="0"/>
        <w:ind w:left="0" w:firstLine="0"/>
      </w:pPr>
      <w:r>
        <w:t>После получения от Поставщика комплекта документов, Заказчик в течение 5 (пяти) рабочих дней рассматривает результаты и осуществляет приемку поставленных товаров (и сопутствующих услуг) по Контракту на предмет соответствия их количеству, качеству и иным требованиям, изложенным в Контракте, и Заказчик направляет Поставщику подписанный Заказчиком 1 (один) экземпляр Акта приемки-передачи поставленного товара, либо запрос о предоставлении разъяснений относительно поставленных товаров (и сопутствующих услуг), либо мотивированный отказ от принятия поставленных товаров (и сопутствующих услуг), или акт с перечнем выявленных недостатков и сроком их устранения. В случае отказа Заказчика от принятия поставленных товаров (и сопутствующих услуг) в связи с необходимостью устранения недостатков Поставщик обязуется в срок, установленный в акте, составленном Заказчиком, устранить указанные недостатки за свой счет.</w:t>
      </w:r>
    </w:p>
    <w:p w14:paraId="4A1EA4B4">
      <w:pPr>
        <w:pStyle w:val="9"/>
        <w:numPr>
          <w:ilvl w:val="1"/>
          <w:numId w:val="4"/>
        </w:numPr>
        <w:tabs>
          <w:tab w:val="left" w:pos="795"/>
        </w:tabs>
        <w:spacing w:before="0"/>
        <w:ind w:left="0" w:firstLine="0"/>
      </w:pPr>
      <w:r>
        <w:t>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14A1668F">
      <w:pPr>
        <w:pStyle w:val="9"/>
        <w:numPr>
          <w:ilvl w:val="1"/>
          <w:numId w:val="4"/>
        </w:numPr>
        <w:tabs>
          <w:tab w:val="left" w:pos="753"/>
        </w:tabs>
        <w:spacing w:before="0"/>
        <w:ind w:left="0" w:firstLine="0"/>
      </w:pPr>
      <w:r>
        <w:t>В случае получения от Заказчика запроса о предоставлении разъяснений в отношении поставленных товаров (и сопутствующих услуг), или мотивированного отказа от принятия поставленных товаров (и сопутствующих услуг), или акта с перечнем выявленных дефектов, недостатков и сроком их устранения Поставщик в течение 10 (десяти) рабочих дней обязан предоставить Заказчику запрашиваемые разъяснения в отношении поставляемых товаров (и сопутствующих услуг) или в срок, установленный в указанном акте, содержащем перечень выявленных недостатков устранить полученные от Заказчика замечания/недостатки/дефекты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а также повторно подписанный Поставщиком Акт приемки-передачи поставленных товаров в 2 (двух) экземплярах для принятия Заказчиком поставленных товаров.</w:t>
      </w:r>
    </w:p>
    <w:p w14:paraId="0EE83546">
      <w:pPr>
        <w:pStyle w:val="9"/>
        <w:numPr>
          <w:ilvl w:val="1"/>
          <w:numId w:val="4"/>
        </w:numPr>
        <w:tabs>
          <w:tab w:val="left" w:pos="811"/>
        </w:tabs>
        <w:spacing w:before="0"/>
        <w:ind w:left="0" w:firstLine="0"/>
      </w:pPr>
      <w:r>
        <w:t>В случае, если по результатам рассмотрения отчета об устранении недостатков/дефектов, Заказчиком будет принято решение об устранении Поставщиком недостатков/дефектов в надлежащем порядке и в установленные сроки, а также в случае отсутствия у Заказчика запросов представления разъяснений в отношении поставленных товаров, Заказчик принимает поставленные товары (и сопутствующие услуги) и подписывает 2 (два) экземпляра Акта приемки-передачи поставленных товаров, один из которых направляет Поставщику в порядке, предусмотренном настоящей статьей Контракта.</w:t>
      </w:r>
    </w:p>
    <w:p w14:paraId="7D50702E">
      <w:pPr>
        <w:pStyle w:val="9"/>
        <w:numPr>
          <w:ilvl w:val="1"/>
          <w:numId w:val="4"/>
        </w:numPr>
        <w:tabs>
          <w:tab w:val="left" w:pos="716"/>
        </w:tabs>
        <w:spacing w:before="0"/>
        <w:ind w:left="0" w:firstLine="0"/>
      </w:pPr>
      <w:r>
        <w:t>Подписанный Заказчиком и Поставщиком Акт приемки-передачи поставленного товара и предъявленный Поставщиком Заказчику счет на оплату стоимости поставленных товаров являются основанием для оплаты Поставщику поставленных товаров (и сопутствующих услуг).</w:t>
      </w:r>
    </w:p>
    <w:p w14:paraId="11EC85EE">
      <w:pPr>
        <w:pStyle w:val="5"/>
        <w:ind w:left="0"/>
        <w:rPr>
          <w:sz w:val="22"/>
          <w:szCs w:val="22"/>
        </w:rPr>
      </w:pPr>
    </w:p>
    <w:p w14:paraId="181C6057">
      <w:pPr>
        <w:pStyle w:val="5"/>
        <w:ind w:left="0"/>
        <w:jc w:val="center"/>
        <w:rPr>
          <w:sz w:val="22"/>
          <w:szCs w:val="22"/>
        </w:rPr>
      </w:pPr>
      <w:r>
        <w:rPr>
          <w:b/>
          <w:sz w:val="22"/>
          <w:szCs w:val="22"/>
        </w:rPr>
        <w:t>Статья 5. Права и обязанности Сторон</w:t>
      </w:r>
    </w:p>
    <w:p w14:paraId="13A8B583">
      <w:pPr>
        <w:pStyle w:val="9"/>
        <w:numPr>
          <w:ilvl w:val="1"/>
          <w:numId w:val="5"/>
        </w:numPr>
        <w:tabs>
          <w:tab w:val="left" w:pos="560"/>
        </w:tabs>
        <w:spacing w:before="0"/>
        <w:ind w:left="0" w:firstLine="0"/>
        <w:rPr>
          <w:b/>
        </w:rPr>
      </w:pPr>
      <w:r>
        <w:rPr>
          <w:b/>
        </w:rPr>
        <w:t>Заказчик вправе:</w:t>
      </w:r>
    </w:p>
    <w:p w14:paraId="4A481624">
      <w:pPr>
        <w:pStyle w:val="9"/>
        <w:numPr>
          <w:ilvl w:val="2"/>
          <w:numId w:val="5"/>
        </w:numPr>
        <w:tabs>
          <w:tab w:val="left" w:pos="782"/>
        </w:tabs>
        <w:spacing w:before="0"/>
        <w:ind w:left="0" w:firstLine="0"/>
      </w:pPr>
      <w:r>
        <w:t>Требовать от Поставщика надлежащего исполнения обязательств в соответствии с условиями Контракта.</w:t>
      </w:r>
    </w:p>
    <w:p w14:paraId="4A863BB8">
      <w:pPr>
        <w:pStyle w:val="9"/>
        <w:numPr>
          <w:ilvl w:val="2"/>
          <w:numId w:val="5"/>
        </w:numPr>
        <w:tabs>
          <w:tab w:val="left" w:pos="819"/>
        </w:tabs>
        <w:spacing w:before="0"/>
        <w:ind w:left="0" w:firstLine="0"/>
      </w:pPr>
      <w:r>
        <w:t>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14:paraId="1AADD71D">
      <w:pPr>
        <w:pStyle w:val="9"/>
        <w:numPr>
          <w:ilvl w:val="2"/>
          <w:numId w:val="5"/>
        </w:numPr>
        <w:tabs>
          <w:tab w:val="left" w:pos="770"/>
        </w:tabs>
        <w:spacing w:before="0"/>
        <w:ind w:left="0" w:firstLine="0"/>
      </w:pPr>
      <w:r>
        <w:t>Осуществлять контроль за порядком и сроками поставки товаров.</w:t>
      </w:r>
    </w:p>
    <w:p w14:paraId="1A224223">
      <w:pPr>
        <w:pStyle w:val="9"/>
        <w:numPr>
          <w:ilvl w:val="2"/>
          <w:numId w:val="5"/>
        </w:numPr>
        <w:tabs>
          <w:tab w:val="left" w:pos="895"/>
        </w:tabs>
        <w:spacing w:before="0"/>
        <w:ind w:left="0" w:firstLine="0"/>
      </w:pPr>
      <w:r>
        <w:t>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 на основании контрактов.</w:t>
      </w:r>
    </w:p>
    <w:p w14:paraId="2B4121A7">
      <w:pPr>
        <w:pStyle w:val="9"/>
        <w:numPr>
          <w:ilvl w:val="2"/>
          <w:numId w:val="5"/>
        </w:numPr>
        <w:tabs>
          <w:tab w:val="left" w:pos="811"/>
        </w:tabs>
        <w:spacing w:before="0"/>
        <w:ind w:left="0" w:firstLine="0"/>
      </w:pPr>
      <w:r>
        <w:t>При обнаружении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14:paraId="7CB4C00F">
      <w:pPr>
        <w:pStyle w:val="9"/>
        <w:numPr>
          <w:ilvl w:val="1"/>
          <w:numId w:val="5"/>
        </w:numPr>
        <w:tabs>
          <w:tab w:val="left" w:pos="560"/>
        </w:tabs>
        <w:spacing w:before="0"/>
        <w:ind w:left="0" w:firstLine="0"/>
        <w:rPr>
          <w:b/>
        </w:rPr>
      </w:pPr>
      <w:r>
        <w:rPr>
          <w:b/>
        </w:rPr>
        <w:t>Заказчик обязан:</w:t>
      </w:r>
    </w:p>
    <w:p w14:paraId="3D38E8B9">
      <w:pPr>
        <w:pStyle w:val="9"/>
        <w:numPr>
          <w:ilvl w:val="2"/>
          <w:numId w:val="5"/>
        </w:numPr>
        <w:tabs>
          <w:tab w:val="left" w:pos="776"/>
        </w:tabs>
        <w:spacing w:before="0"/>
        <w:ind w:left="0" w:firstLine="0"/>
      </w:pPr>
      <w:r>
        <w:t>Сообщать в письменной форме Поставщику о недостатках, обнаруженных в ходе поставки товаров, в течение 2 (двух) рабочих дней после обнаружения таких недостатков.</w:t>
      </w:r>
    </w:p>
    <w:p w14:paraId="4B44E2FD">
      <w:pPr>
        <w:pStyle w:val="9"/>
        <w:numPr>
          <w:ilvl w:val="2"/>
          <w:numId w:val="5"/>
        </w:numPr>
        <w:tabs>
          <w:tab w:val="left" w:pos="871"/>
        </w:tabs>
        <w:spacing w:before="0"/>
        <w:ind w:left="0" w:firstLine="0"/>
      </w:pPr>
      <w:r>
        <w:t>Своевременно принять и оплатить поставленный Товар в соответствии с условиями Контракта.</w:t>
      </w:r>
    </w:p>
    <w:p w14:paraId="2CC4DF53">
      <w:pPr>
        <w:pStyle w:val="9"/>
        <w:numPr>
          <w:ilvl w:val="2"/>
          <w:numId w:val="5"/>
        </w:numPr>
        <w:tabs>
          <w:tab w:val="left" w:pos="862"/>
        </w:tabs>
        <w:spacing w:before="0"/>
        <w:ind w:left="0" w:firstLine="0"/>
      </w:pPr>
      <w:r>
        <w:t>При получении от Поставщика уведомления о приостановлении поставки товаров рассмотреть вопрос о целесообразности и порядке продолжения поставки товаров.</w:t>
      </w:r>
    </w:p>
    <w:p w14:paraId="17B83DB5">
      <w:pPr>
        <w:pStyle w:val="9"/>
        <w:numPr>
          <w:ilvl w:val="1"/>
          <w:numId w:val="5"/>
        </w:numPr>
        <w:tabs>
          <w:tab w:val="left" w:pos="560"/>
        </w:tabs>
        <w:spacing w:before="0"/>
        <w:ind w:left="0" w:firstLine="0"/>
        <w:rPr>
          <w:b/>
        </w:rPr>
      </w:pPr>
      <w:r>
        <w:rPr>
          <w:b/>
        </w:rPr>
        <w:t>Поставщик вправе:</w:t>
      </w:r>
    </w:p>
    <w:p w14:paraId="12241855">
      <w:pPr>
        <w:pStyle w:val="9"/>
        <w:numPr>
          <w:ilvl w:val="2"/>
          <w:numId w:val="5"/>
        </w:numPr>
        <w:tabs>
          <w:tab w:val="left" w:pos="800"/>
        </w:tabs>
        <w:spacing w:before="0"/>
        <w:ind w:left="0" w:firstLine="0"/>
      </w:pPr>
      <w:r>
        <w:t>Требовать подписания Заказчиком Акта приемки-передачи поставленных товаров по Контракту, при условии предоставления Поставщиком документов, указанных в Контракте и соответствия Товара требованиям относительно качества, количества, ассортимента, комплектности и других характеристик Товара по Контракту.</w:t>
      </w:r>
    </w:p>
    <w:p w14:paraId="0DC6249D">
      <w:pPr>
        <w:pStyle w:val="9"/>
        <w:numPr>
          <w:ilvl w:val="2"/>
          <w:numId w:val="5"/>
        </w:numPr>
        <w:tabs>
          <w:tab w:val="left" w:pos="826"/>
        </w:tabs>
        <w:spacing w:before="0"/>
        <w:ind w:left="0" w:firstLine="0"/>
      </w:pPr>
      <w:r>
        <w:t>Требовать своевременной оплаты за поставленные товары в соответствии со статьей 2 "Цена Контракта и порядок расчетов".</w:t>
      </w:r>
    </w:p>
    <w:p w14:paraId="05774333">
      <w:pPr>
        <w:pStyle w:val="9"/>
        <w:numPr>
          <w:ilvl w:val="2"/>
          <w:numId w:val="5"/>
        </w:numPr>
        <w:tabs>
          <w:tab w:val="left" w:pos="885"/>
        </w:tabs>
        <w:spacing w:before="0"/>
        <w:ind w:left="0" w:firstLine="0"/>
      </w:pPr>
      <w:r>
        <w:t>Привлечь к исполнению своих обязательств по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Контракту.</w:t>
      </w:r>
    </w:p>
    <w:p w14:paraId="4B59BCCA">
      <w:pPr>
        <w:pStyle w:val="9"/>
        <w:numPr>
          <w:ilvl w:val="2"/>
          <w:numId w:val="5"/>
        </w:numPr>
        <w:tabs>
          <w:tab w:val="left" w:pos="829"/>
        </w:tabs>
        <w:spacing w:before="0"/>
        <w:ind w:left="0" w:firstLine="0"/>
      </w:pPr>
      <w:r>
        <w:t>Поставщик вправе в случае неисполнения или ненадлежащего исполнения субпоставщиком обязательств, предусмотренных договором, заключенным с Поставщиком, осуществлять замену субпоставщика, с которым ранее был заключен договор, на другого субпоставщика.</w:t>
      </w:r>
    </w:p>
    <w:p w14:paraId="4CAC733D">
      <w:pPr>
        <w:pStyle w:val="9"/>
        <w:numPr>
          <w:ilvl w:val="2"/>
          <w:numId w:val="5"/>
        </w:numPr>
        <w:tabs>
          <w:tab w:val="left" w:pos="801"/>
        </w:tabs>
        <w:spacing w:before="0"/>
        <w:ind w:left="0" w:firstLine="0"/>
      </w:pPr>
      <w:r>
        <w:t>Письменно запрашивать у Заказчика предоставления разъяснений и уточнений по вопросам поставки товаров в рамках Контракта.</w:t>
      </w:r>
    </w:p>
    <w:p w14:paraId="085313EF">
      <w:pPr>
        <w:pStyle w:val="9"/>
        <w:numPr>
          <w:ilvl w:val="2"/>
          <w:numId w:val="5"/>
        </w:numPr>
        <w:tabs>
          <w:tab w:val="left" w:pos="774"/>
        </w:tabs>
        <w:spacing w:before="0"/>
        <w:ind w:left="0" w:firstLine="0"/>
      </w:pPr>
      <w:r>
        <w:t>Приостановить поставку Товара по Контракту с даты предъявления Заказчиком в Арбитражный суд города Москвы искового заявления о расторжении Контракта до даты вступления решения Арбитражного суда города Москвы в законную силу.</w:t>
      </w:r>
    </w:p>
    <w:p w14:paraId="76306168">
      <w:pPr>
        <w:pStyle w:val="9"/>
        <w:numPr>
          <w:ilvl w:val="1"/>
          <w:numId w:val="5"/>
        </w:numPr>
        <w:tabs>
          <w:tab w:val="left" w:pos="560"/>
        </w:tabs>
        <w:spacing w:before="0"/>
        <w:ind w:left="0" w:firstLine="0"/>
        <w:rPr>
          <w:b/>
        </w:rPr>
      </w:pPr>
      <w:r>
        <w:rPr>
          <w:b/>
        </w:rPr>
        <w:t>Поставщик обязан:</w:t>
      </w:r>
    </w:p>
    <w:p w14:paraId="3915CBB7">
      <w:pPr>
        <w:pStyle w:val="9"/>
        <w:numPr>
          <w:ilvl w:val="2"/>
          <w:numId w:val="5"/>
        </w:numPr>
        <w:tabs>
          <w:tab w:val="left" w:pos="843"/>
        </w:tabs>
        <w:spacing w:before="0"/>
        <w:ind w:left="0" w:firstLine="0"/>
      </w:pPr>
      <w:r>
        <w:t>Своевременно и надлежащим образом поставить товары в соответствии с условиями.</w:t>
      </w:r>
    </w:p>
    <w:p w14:paraId="14350BEB">
      <w:pPr>
        <w:pStyle w:val="9"/>
        <w:numPr>
          <w:ilvl w:val="2"/>
          <w:numId w:val="5"/>
        </w:numPr>
        <w:tabs>
          <w:tab w:val="left" w:pos="889"/>
        </w:tabs>
        <w:spacing w:before="0"/>
        <w:ind w:left="0" w:firstLine="0"/>
      </w:pPr>
      <w:r>
        <w:t>Представить по запросу Заказчика в сроки, указанные в таком запросе, информацию о ходе исполнения обязательств по Контракту.</w:t>
      </w:r>
    </w:p>
    <w:p w14:paraId="5216E114">
      <w:pPr>
        <w:pStyle w:val="9"/>
        <w:numPr>
          <w:ilvl w:val="2"/>
          <w:numId w:val="5"/>
        </w:numPr>
        <w:tabs>
          <w:tab w:val="left" w:pos="934"/>
        </w:tabs>
        <w:spacing w:before="0"/>
        <w:ind w:left="0" w:firstLine="0"/>
      </w:pPr>
      <w: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52C5AAA2">
      <w:pPr>
        <w:pStyle w:val="9"/>
        <w:numPr>
          <w:ilvl w:val="2"/>
          <w:numId w:val="5"/>
        </w:numPr>
        <w:tabs>
          <w:tab w:val="left" w:pos="778"/>
        </w:tabs>
        <w:spacing w:before="0"/>
        <w:ind w:left="0" w:firstLine="0"/>
      </w:pPr>
      <w:r>
        <w:t>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 ходе исполнения Контракта, за исключением случаев, прямо предусмотренных Контрактом.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3F4BAD1D">
      <w:pPr>
        <w:pStyle w:val="9"/>
        <w:numPr>
          <w:ilvl w:val="2"/>
          <w:numId w:val="5"/>
        </w:numPr>
        <w:tabs>
          <w:tab w:val="left" w:pos="1010"/>
        </w:tabs>
        <w:spacing w:before="0"/>
        <w:ind w:left="0" w:firstLine="0"/>
      </w:pPr>
      <w:r>
        <w:t>Исполнять иные обязательства, предусмотренные действующим законодательством и Контрактом.</w:t>
      </w:r>
    </w:p>
    <w:p w14:paraId="553D19AF">
      <w:pPr>
        <w:pStyle w:val="5"/>
        <w:ind w:left="0"/>
        <w:jc w:val="center"/>
        <w:rPr>
          <w:b/>
          <w:sz w:val="22"/>
          <w:szCs w:val="22"/>
        </w:rPr>
      </w:pPr>
      <w:r>
        <w:rPr>
          <w:b/>
          <w:sz w:val="22"/>
          <w:szCs w:val="22"/>
        </w:rPr>
        <w:t>Статья 6. Гарантии</w:t>
      </w:r>
    </w:p>
    <w:p w14:paraId="240F3AD9">
      <w:pPr>
        <w:pStyle w:val="5"/>
        <w:ind w:left="0"/>
        <w:rPr>
          <w:b/>
          <w:sz w:val="22"/>
          <w:szCs w:val="22"/>
        </w:rPr>
      </w:pPr>
    </w:p>
    <w:p w14:paraId="77515C5D">
      <w:pPr>
        <w:pStyle w:val="9"/>
        <w:numPr>
          <w:ilvl w:val="1"/>
          <w:numId w:val="6"/>
        </w:numPr>
        <w:tabs>
          <w:tab w:val="left" w:pos="622"/>
        </w:tabs>
        <w:spacing w:before="0"/>
        <w:ind w:left="0" w:firstLine="0"/>
      </w:pPr>
      <w:r>
        <w:t>Поставщик гарантирует качество товара в соответствии с требованиями, указанными в Контракте.</w:t>
      </w:r>
    </w:p>
    <w:p w14:paraId="07514B35">
      <w:pPr>
        <w:pStyle w:val="9"/>
        <w:numPr>
          <w:ilvl w:val="1"/>
          <w:numId w:val="6"/>
        </w:numPr>
        <w:tabs>
          <w:tab w:val="left" w:pos="560"/>
        </w:tabs>
        <w:spacing w:before="0"/>
        <w:ind w:left="0" w:firstLine="0"/>
      </w:pPr>
      <w:r>
        <w:t>Гарантийный срок товаров указывается в Спецификации (при наличии).</w:t>
      </w:r>
    </w:p>
    <w:p w14:paraId="54BEE7A0">
      <w:pPr>
        <w:pStyle w:val="9"/>
        <w:numPr>
          <w:ilvl w:val="1"/>
          <w:numId w:val="6"/>
        </w:numPr>
        <w:tabs>
          <w:tab w:val="left" w:pos="597"/>
        </w:tabs>
        <w:spacing w:before="0"/>
        <w:ind w:left="0" w:firstLine="0"/>
      </w:pPr>
      <w:r>
        <w:t>При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Законодательством,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427310CC">
      <w:pPr>
        <w:pStyle w:val="9"/>
        <w:tabs>
          <w:tab w:val="left" w:pos="701"/>
        </w:tabs>
        <w:spacing w:before="0"/>
        <w:ind w:left="0"/>
      </w:pPr>
    </w:p>
    <w:p w14:paraId="5358368D">
      <w:pPr>
        <w:pStyle w:val="5"/>
        <w:ind w:left="0"/>
        <w:jc w:val="center"/>
        <w:rPr>
          <w:b/>
          <w:sz w:val="22"/>
          <w:szCs w:val="22"/>
        </w:rPr>
      </w:pPr>
      <w:r>
        <w:rPr>
          <w:b/>
          <w:sz w:val="22"/>
          <w:szCs w:val="22"/>
        </w:rPr>
        <w:t>Статья 7. Ответственность Сторон</w:t>
      </w:r>
    </w:p>
    <w:p w14:paraId="7A31B442">
      <w:pPr>
        <w:pStyle w:val="5"/>
        <w:ind w:left="0"/>
        <w:rPr>
          <w:sz w:val="22"/>
          <w:szCs w:val="22"/>
        </w:rPr>
      </w:pPr>
    </w:p>
    <w:p w14:paraId="5FDD3D8A">
      <w:pPr>
        <w:pStyle w:val="9"/>
        <w:numPr>
          <w:ilvl w:val="1"/>
          <w:numId w:val="7"/>
        </w:numPr>
        <w:tabs>
          <w:tab w:val="left" w:pos="704"/>
        </w:tabs>
        <w:spacing w:before="0"/>
        <w:ind w:left="0" w:firstLine="0"/>
      </w:pPr>
      <w:r>
        <w:t>За неисполнение или ненадлежащее исполнение своих обязательств, установленных Контрактом, Заказчик и Поставщик несут ответственность в соответствии с законодательством Российской Федерации.</w:t>
      </w:r>
    </w:p>
    <w:p w14:paraId="458EB0D2">
      <w:pPr>
        <w:pStyle w:val="9"/>
        <w:numPr>
          <w:ilvl w:val="1"/>
          <w:numId w:val="7"/>
        </w:numPr>
        <w:tabs>
          <w:tab w:val="left" w:pos="567"/>
        </w:tabs>
        <w:spacing w:before="0"/>
        <w:ind w:left="0" w:firstLine="0"/>
      </w:pPr>
      <w:r>
        <w:t>Размер штрафа устанавливается Контрактом в порядке, установленном настоящей статьей, в том числе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14:paraId="7DDE21B5">
      <w:pPr>
        <w:pStyle w:val="9"/>
        <w:numPr>
          <w:ilvl w:val="1"/>
          <w:numId w:val="7"/>
        </w:numPr>
        <w:tabs>
          <w:tab w:val="left" w:pos="742"/>
        </w:tabs>
        <w:spacing w:before="0"/>
        <w:ind w:left="0" w:firstLine="0"/>
      </w:pPr>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сто тридцатой действующей на дату уплаты пени ключевой ставки Центрального банка Российской Федерации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 за исключением случаев, если законодательством Российской Федерации установлен иной порядок начисления пени.</w:t>
      </w:r>
    </w:p>
    <w:p w14:paraId="4DC02041">
      <w:pPr>
        <w:pStyle w:val="9"/>
        <w:numPr>
          <w:ilvl w:val="1"/>
          <w:numId w:val="7"/>
        </w:numPr>
        <w:tabs>
          <w:tab w:val="left" w:pos="628"/>
        </w:tabs>
        <w:spacing w:before="0"/>
        <w:ind w:left="0" w:firstLine="0"/>
      </w:pPr>
      <w:r>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по оплате поставленного товара, в размере одной сто тридцатой действующей на дату уплаты пеней ключевой ставки Центрального банка Российской Федерации от не уплаченной в срок суммы.</w:t>
      </w:r>
    </w:p>
    <w:p w14:paraId="5EA22F0F">
      <w:pPr>
        <w:pStyle w:val="9"/>
        <w:numPr>
          <w:ilvl w:val="1"/>
          <w:numId w:val="7"/>
        </w:numPr>
        <w:tabs>
          <w:tab w:val="left" w:pos="621"/>
        </w:tabs>
        <w:spacing w:before="0"/>
        <w:ind w:left="0" w:firstLine="0"/>
      </w:pPr>
      <w: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EF43D4D">
      <w:pPr>
        <w:pStyle w:val="9"/>
        <w:numPr>
          <w:ilvl w:val="1"/>
          <w:numId w:val="7"/>
        </w:numPr>
        <w:tabs>
          <w:tab w:val="left" w:pos="727"/>
        </w:tabs>
        <w:spacing w:before="0"/>
        <w:ind w:left="0" w:firstLine="0"/>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E06733">
      <w:pPr>
        <w:pStyle w:val="9"/>
        <w:tabs>
          <w:tab w:val="left" w:pos="801"/>
        </w:tabs>
        <w:spacing w:before="0"/>
        <w:ind w:left="0"/>
      </w:pPr>
    </w:p>
    <w:p w14:paraId="1DE3DA29">
      <w:pPr>
        <w:pStyle w:val="5"/>
        <w:ind w:left="0"/>
        <w:jc w:val="center"/>
        <w:rPr>
          <w:b/>
          <w:sz w:val="22"/>
          <w:szCs w:val="22"/>
        </w:rPr>
      </w:pPr>
      <w:r>
        <w:rPr>
          <w:b/>
          <w:sz w:val="22"/>
          <w:szCs w:val="22"/>
        </w:rPr>
        <w:t>Статья 8. Порядок расторжения Контракта</w:t>
      </w:r>
    </w:p>
    <w:p w14:paraId="49350713">
      <w:pPr>
        <w:pStyle w:val="5"/>
        <w:ind w:left="0"/>
        <w:rPr>
          <w:b/>
          <w:sz w:val="22"/>
          <w:szCs w:val="22"/>
        </w:rPr>
      </w:pPr>
    </w:p>
    <w:p w14:paraId="125D35E1">
      <w:pPr>
        <w:pStyle w:val="9"/>
        <w:numPr>
          <w:ilvl w:val="1"/>
          <w:numId w:val="8"/>
        </w:numPr>
        <w:tabs>
          <w:tab w:val="left" w:pos="560"/>
        </w:tabs>
        <w:spacing w:before="0"/>
        <w:ind w:left="0" w:firstLine="0"/>
      </w:pPr>
      <w:r>
        <w:t>Контракт может быть расторгнут:</w:t>
      </w:r>
    </w:p>
    <w:p w14:paraId="1CE8A147">
      <w:pPr>
        <w:pStyle w:val="9"/>
        <w:numPr>
          <w:ilvl w:val="0"/>
          <w:numId w:val="9"/>
        </w:numPr>
        <w:tabs>
          <w:tab w:val="left" w:pos="304"/>
        </w:tabs>
        <w:spacing w:before="0"/>
        <w:ind w:left="0" w:firstLine="0"/>
      </w:pPr>
      <w:r>
        <w:t>по соглашению Сторон;</w:t>
      </w:r>
    </w:p>
    <w:p w14:paraId="237FDE89">
      <w:pPr>
        <w:pStyle w:val="9"/>
        <w:numPr>
          <w:ilvl w:val="0"/>
          <w:numId w:val="9"/>
        </w:numPr>
        <w:tabs>
          <w:tab w:val="left" w:pos="304"/>
        </w:tabs>
        <w:spacing w:before="0"/>
        <w:ind w:left="0" w:firstLine="0"/>
      </w:pPr>
      <w:r>
        <w:t>в судебном порядке;</w:t>
      </w:r>
    </w:p>
    <w:p w14:paraId="7B88FB04">
      <w:pPr>
        <w:pStyle w:val="9"/>
        <w:numPr>
          <w:ilvl w:val="0"/>
          <w:numId w:val="9"/>
        </w:numPr>
        <w:tabs>
          <w:tab w:val="left" w:pos="304"/>
        </w:tabs>
        <w:spacing w:before="0"/>
        <w:ind w:left="0" w:firstLine="0"/>
      </w:pPr>
      <w:r>
        <w:t>одностороннее расторжение в следующих случаях:</w:t>
      </w:r>
    </w:p>
    <w:p w14:paraId="5112D312">
      <w:pPr>
        <w:pStyle w:val="9"/>
        <w:numPr>
          <w:ilvl w:val="2"/>
          <w:numId w:val="8"/>
        </w:numPr>
        <w:tabs>
          <w:tab w:val="left" w:pos="881"/>
        </w:tabs>
        <w:spacing w:before="0"/>
        <w:ind w:left="0" w:firstLine="0"/>
      </w:pPr>
      <w:r>
        <w:t>Основания расторжения Контракта в связи с односторонним отказом от исполнения Контракта по инициативе Заказчика:</w:t>
      </w:r>
    </w:p>
    <w:p w14:paraId="5A3834E0">
      <w:pPr>
        <w:pStyle w:val="9"/>
        <w:numPr>
          <w:ilvl w:val="3"/>
          <w:numId w:val="8"/>
        </w:numPr>
        <w:tabs>
          <w:tab w:val="left" w:pos="995"/>
        </w:tabs>
        <w:spacing w:before="0"/>
        <w:ind w:left="0" w:firstLine="0"/>
      </w:pPr>
      <w:r>
        <w:t>Осуществление поставки товаров ненадлежащего качества, если недостатки не могут быть устранены в срок, указанный в контракте.</w:t>
      </w:r>
    </w:p>
    <w:p w14:paraId="39515F53">
      <w:pPr>
        <w:pStyle w:val="9"/>
        <w:numPr>
          <w:ilvl w:val="3"/>
          <w:numId w:val="8"/>
        </w:numPr>
        <w:tabs>
          <w:tab w:val="left" w:pos="1178"/>
        </w:tabs>
        <w:spacing w:before="0"/>
        <w:ind w:left="0" w:firstLine="0"/>
      </w:pPr>
      <w:r>
        <w:t>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01C2C6DA">
      <w:pPr>
        <w:pStyle w:val="9"/>
        <w:numPr>
          <w:ilvl w:val="3"/>
          <w:numId w:val="8"/>
        </w:numPr>
        <w:tabs>
          <w:tab w:val="left" w:pos="1081"/>
        </w:tabs>
        <w:spacing w:before="0"/>
        <w:ind w:left="0" w:firstLine="0"/>
      </w:pPr>
      <w:r>
        <w:t xml:space="preserve">Неоднократное (от двух и более раз) нарушение сроков и (или) объемов поставки товаров, предусмотренных Контрактом, включая график поставки </w:t>
      </w:r>
    </w:p>
    <w:p w14:paraId="2853488D">
      <w:pPr>
        <w:pStyle w:val="9"/>
        <w:numPr>
          <w:ilvl w:val="3"/>
          <w:numId w:val="8"/>
        </w:numPr>
        <w:tabs>
          <w:tab w:val="left" w:pos="980"/>
        </w:tabs>
        <w:spacing w:before="0"/>
        <w:ind w:left="0" w:firstLine="0"/>
      </w:pPr>
      <w:r>
        <w:t>Поставщик отказывается передать Заказчику проданный товар.</w:t>
      </w:r>
    </w:p>
    <w:p w14:paraId="1E131B46">
      <w:pPr>
        <w:pStyle w:val="9"/>
        <w:numPr>
          <w:ilvl w:val="2"/>
          <w:numId w:val="8"/>
        </w:numPr>
        <w:tabs>
          <w:tab w:val="left" w:pos="881"/>
        </w:tabs>
        <w:spacing w:before="0"/>
        <w:ind w:left="0" w:firstLine="0"/>
      </w:pPr>
      <w:r>
        <w:t>Основания расторжения Контракта в связи с односторонним отказом от исполнения Контракта по инициативе Поставщика:</w:t>
      </w:r>
    </w:p>
    <w:p w14:paraId="5E0A12F0">
      <w:pPr>
        <w:pStyle w:val="9"/>
        <w:numPr>
          <w:ilvl w:val="3"/>
          <w:numId w:val="8"/>
        </w:numPr>
        <w:tabs>
          <w:tab w:val="left" w:pos="1036"/>
        </w:tabs>
        <w:spacing w:before="0"/>
        <w:ind w:left="0" w:firstLine="0"/>
      </w:pPr>
      <w:r>
        <w:t>Неоднократные (от двух и более раз) нарушения Заказчиком сроков оплаты поставленного товара, допущенные по вине Заказчика.</w:t>
      </w:r>
    </w:p>
    <w:p w14:paraId="4385581B">
      <w:pPr>
        <w:pStyle w:val="9"/>
        <w:numPr>
          <w:ilvl w:val="3"/>
          <w:numId w:val="8"/>
        </w:numPr>
        <w:tabs>
          <w:tab w:val="left" w:pos="1064"/>
        </w:tabs>
        <w:spacing w:before="0"/>
        <w:ind w:left="0" w:firstLine="0"/>
      </w:pPr>
      <w:r>
        <w:t>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Акта приемки-передачи поставленного товара в срок, предусмотренный Контрактом, без письменного объяснения причин такого отказа.</w:t>
      </w:r>
    </w:p>
    <w:p w14:paraId="6D91D242">
      <w:pPr>
        <w:pStyle w:val="9"/>
        <w:numPr>
          <w:ilvl w:val="3"/>
          <w:numId w:val="8"/>
        </w:numPr>
        <w:tabs>
          <w:tab w:val="left" w:pos="980"/>
        </w:tabs>
        <w:spacing w:before="0"/>
        <w:ind w:left="0" w:firstLine="0"/>
      </w:pPr>
      <w:r>
        <w:t>Необоснованный отказ Заказчика от оплаты поставленных товаров.</w:t>
      </w:r>
    </w:p>
    <w:p w14:paraId="0E3C0EA3">
      <w:pPr>
        <w:pStyle w:val="9"/>
        <w:numPr>
          <w:ilvl w:val="3"/>
          <w:numId w:val="8"/>
        </w:numPr>
        <w:tabs>
          <w:tab w:val="left" w:pos="994"/>
        </w:tabs>
        <w:spacing w:before="0"/>
        <w:ind w:left="0" w:firstLine="0"/>
      </w:pPr>
      <w:r>
        <w:t>Ассортимент товаров или порядок его определения в Контракте не установлен, но из существа обязательств вытекает, что товары должны быть переданы Заказчику в ассортименте.</w:t>
      </w:r>
    </w:p>
    <w:p w14:paraId="310A42FB">
      <w:pPr>
        <w:pStyle w:val="9"/>
        <w:numPr>
          <w:ilvl w:val="3"/>
          <w:numId w:val="8"/>
        </w:numPr>
        <w:tabs>
          <w:tab w:val="left" w:pos="1009"/>
        </w:tabs>
        <w:spacing w:before="0"/>
        <w:ind w:left="0" w:firstLine="0"/>
      </w:pPr>
      <w:r>
        <w:t>Непредставление Заказчиком отгрузочной разнарядки в установленный.</w:t>
      </w:r>
    </w:p>
    <w:p w14:paraId="71B860C3">
      <w:pPr>
        <w:pStyle w:val="9"/>
        <w:numPr>
          <w:ilvl w:val="3"/>
          <w:numId w:val="8"/>
        </w:numPr>
        <w:tabs>
          <w:tab w:val="left" w:pos="1087"/>
        </w:tabs>
        <w:spacing w:before="0"/>
        <w:ind w:left="0" w:firstLine="0"/>
      </w:pPr>
      <w:r>
        <w:t>Не выборка Заказчиком товаров в установленный Контрактом.</w:t>
      </w:r>
    </w:p>
    <w:p w14:paraId="496500EA">
      <w:pPr>
        <w:pStyle w:val="9"/>
        <w:numPr>
          <w:ilvl w:val="1"/>
          <w:numId w:val="10"/>
        </w:numPr>
        <w:tabs>
          <w:tab w:val="left" w:pos="666"/>
        </w:tabs>
        <w:spacing w:before="0"/>
        <w:ind w:left="0" w:firstLine="0"/>
      </w:pPr>
      <w:r>
        <w:t>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2E0F663">
      <w:pPr>
        <w:pStyle w:val="9"/>
        <w:numPr>
          <w:ilvl w:val="1"/>
          <w:numId w:val="10"/>
        </w:numPr>
        <w:tabs>
          <w:tab w:val="left" w:pos="623"/>
        </w:tabs>
        <w:spacing w:before="0"/>
        <w:ind w:left="0" w:firstLine="0"/>
      </w:pPr>
      <w:r>
        <w:t>Решение об одностороннем расторжении Контракта может быть направлено второй Стороне в оригинале по адресу второй Стороны, указанному в статье 15 Контракта.</w:t>
      </w:r>
    </w:p>
    <w:p w14:paraId="4B590496">
      <w:pPr>
        <w:pStyle w:val="5"/>
        <w:ind w:left="0"/>
        <w:rPr>
          <w:sz w:val="22"/>
          <w:szCs w:val="22"/>
        </w:rPr>
      </w:pPr>
    </w:p>
    <w:p w14:paraId="3111D96B">
      <w:pPr>
        <w:pStyle w:val="5"/>
        <w:ind w:left="0"/>
        <w:jc w:val="center"/>
        <w:rPr>
          <w:b/>
          <w:sz w:val="22"/>
          <w:szCs w:val="22"/>
        </w:rPr>
      </w:pPr>
      <w:r>
        <w:rPr>
          <w:b/>
          <w:sz w:val="22"/>
          <w:szCs w:val="22"/>
        </w:rPr>
        <w:t>Статья 9. Обстоятельства непреодолимой силы</w:t>
      </w:r>
    </w:p>
    <w:p w14:paraId="14CE9911">
      <w:pPr>
        <w:pStyle w:val="5"/>
        <w:ind w:left="0"/>
        <w:rPr>
          <w:sz w:val="22"/>
          <w:szCs w:val="22"/>
        </w:rPr>
      </w:pPr>
    </w:p>
    <w:p w14:paraId="54D2E7AF">
      <w:pPr>
        <w:pStyle w:val="5"/>
        <w:ind w:left="0" w:firstLine="140"/>
        <w:rPr>
          <w:sz w:val="22"/>
          <w:szCs w:val="22"/>
        </w:rPr>
      </w:pPr>
      <w:r>
        <w:rPr>
          <w:sz w:val="22"/>
          <w:szCs w:val="22"/>
        </w:rPr>
        <w:t>9.1. Стороны не освобождаются от ответственности за частичное или полное неисполнение обязательств по Договору в случае чрезвычайных и непредотвратимых обстоятельств, непосредственно и напрямую не касающихся Стороны, в том числе, но не ограничиваясь: стихийных природных явлений (землетрясений, наводнений, пожара и т.д.), действий объективных внешних факторов (специальные военные операции, военные действия, мобилизация, военное положение, комендантский час,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w:t>
      </w:r>
    </w:p>
    <w:p w14:paraId="3A0EFB7E">
      <w:pPr>
        <w:pStyle w:val="5"/>
        <w:ind w:left="0" w:firstLine="140"/>
        <w:rPr>
          <w:sz w:val="22"/>
          <w:szCs w:val="22"/>
        </w:rPr>
      </w:pPr>
      <w:r>
        <w:rPr>
          <w:sz w:val="22"/>
          <w:szCs w:val="22"/>
        </w:rPr>
        <w:t xml:space="preserve">9.2. Сторона, для которой надлежащее исполнение обязательств оказалось затруднительным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w:t>
      </w:r>
    </w:p>
    <w:p w14:paraId="6BD2DF39">
      <w:pPr>
        <w:pStyle w:val="5"/>
        <w:ind w:left="0"/>
        <w:rPr>
          <w:sz w:val="22"/>
          <w:szCs w:val="22"/>
        </w:rPr>
      </w:pPr>
      <w:r>
        <w:rPr>
          <w:sz w:val="22"/>
          <w:szCs w:val="22"/>
        </w:rPr>
        <w:t>9.3. Выполнение работ/оказание услуг будет продолжено в порядке, действовавшем до начала действия обстоятельств непреодолимой силы. Срок исполнения обязательств продлевается соразмерно времени, в течение которого действовали обстоятельства непреодолимой силы и их последствия</w:t>
      </w:r>
    </w:p>
    <w:p w14:paraId="13CA6E5E">
      <w:pPr>
        <w:pStyle w:val="5"/>
        <w:rPr>
          <w:sz w:val="22"/>
          <w:szCs w:val="22"/>
        </w:rPr>
      </w:pPr>
    </w:p>
    <w:p w14:paraId="57F8CBE9">
      <w:pPr>
        <w:pStyle w:val="5"/>
        <w:ind w:left="0"/>
        <w:jc w:val="center"/>
        <w:rPr>
          <w:b/>
          <w:sz w:val="22"/>
          <w:szCs w:val="22"/>
        </w:rPr>
      </w:pPr>
      <w:r>
        <w:rPr>
          <w:b/>
          <w:sz w:val="22"/>
          <w:szCs w:val="22"/>
        </w:rPr>
        <w:t>Статья 10. Порядок урегулирования споров</w:t>
      </w:r>
    </w:p>
    <w:p w14:paraId="7EB39995">
      <w:pPr>
        <w:pStyle w:val="5"/>
        <w:ind w:left="0"/>
        <w:rPr>
          <w:sz w:val="22"/>
          <w:szCs w:val="22"/>
        </w:rPr>
      </w:pPr>
    </w:p>
    <w:p w14:paraId="4B17F791">
      <w:pPr>
        <w:pStyle w:val="9"/>
        <w:tabs>
          <w:tab w:val="left" w:pos="715"/>
        </w:tabs>
        <w:spacing w:before="0"/>
        <w:ind w:left="0"/>
      </w:pPr>
      <w:r>
        <w:t>10.1</w:t>
      </w:r>
      <w:r>
        <w:tab/>
      </w:r>
      <w: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14:paraId="71815B0D">
      <w:pPr>
        <w:pStyle w:val="9"/>
        <w:tabs>
          <w:tab w:val="left" w:pos="734"/>
        </w:tabs>
        <w:spacing w:before="0"/>
        <w:ind w:left="0"/>
      </w:pPr>
      <w:r>
        <w:t>10.2</w:t>
      </w:r>
      <w:r>
        <w:tab/>
      </w:r>
      <w:r>
        <w:t>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0A8EF8B6">
      <w:pPr>
        <w:pStyle w:val="9"/>
        <w:tabs>
          <w:tab w:val="left" w:pos="728"/>
        </w:tabs>
        <w:spacing w:before="0"/>
        <w:ind w:left="0"/>
      </w:pPr>
      <w:r>
        <w:t>10.3</w:t>
      </w:r>
      <w:r>
        <w:tab/>
      </w:r>
      <w:r>
        <w:t>До передачи спора на разрешение Арбитражного суда города Москвы Стороны примут меры к его урегулированию в претензионном порядке.</w:t>
      </w:r>
    </w:p>
    <w:p w14:paraId="167BD92C">
      <w:pPr>
        <w:pStyle w:val="9"/>
        <w:tabs>
          <w:tab w:val="left" w:pos="728"/>
        </w:tabs>
        <w:spacing w:before="0"/>
        <w:ind w:left="0"/>
      </w:pPr>
      <w:r>
        <w:t>10.3.1</w:t>
      </w:r>
      <w:r>
        <w:tab/>
      </w:r>
      <w:r>
        <w:t>Претензия должна быть направлена в письменном виде почтой РФ или на электронную почту, указанную в реквизитах данного Договора. По полученной претензии Сторона должна дать письменный ответ, по существу, в срок, не превышающий 7 (семь) календарных дней с даты ее получения. Оставление претензии без ответа в установленный срок означает признание требований претензии.</w:t>
      </w:r>
    </w:p>
    <w:p w14:paraId="49872867">
      <w:pPr>
        <w:pStyle w:val="9"/>
        <w:tabs>
          <w:tab w:val="left" w:pos="918"/>
        </w:tabs>
        <w:spacing w:before="0"/>
        <w:ind w:left="0"/>
      </w:pPr>
      <w:r>
        <w:t>10.3.2</w:t>
      </w:r>
      <w:r>
        <w:tab/>
      </w:r>
      <w: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125E449">
      <w:pPr>
        <w:tabs>
          <w:tab w:val="left" w:pos="1001"/>
        </w:tabs>
      </w:pPr>
      <w:r>
        <w:t>10.3.3</w:t>
      </w:r>
      <w:r>
        <w:tab/>
      </w:r>
      <w:r>
        <w:t>Если претензионные требования подлежат денежной оценке, в претензии указывается истребуемая сумма и ее полный и обоснованный расчет.</w:t>
      </w:r>
    </w:p>
    <w:p w14:paraId="05B3C1CE">
      <w:pPr>
        <w:pStyle w:val="9"/>
        <w:tabs>
          <w:tab w:val="left" w:pos="919"/>
        </w:tabs>
        <w:spacing w:before="0"/>
        <w:ind w:left="0"/>
      </w:pPr>
      <w:r>
        <w:t>10.3.4</w:t>
      </w:r>
      <w:r>
        <w:tab/>
      </w:r>
      <w: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C1EA3EC">
      <w:pPr>
        <w:pStyle w:val="9"/>
        <w:tabs>
          <w:tab w:val="left" w:pos="801"/>
        </w:tabs>
        <w:spacing w:before="0"/>
        <w:ind w:left="0"/>
      </w:pPr>
      <w:r>
        <w:t>10.4</w:t>
      </w:r>
      <w:r>
        <w:tab/>
      </w:r>
      <w: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1E837565">
      <w:pPr>
        <w:pStyle w:val="5"/>
        <w:ind w:left="0"/>
        <w:rPr>
          <w:sz w:val="22"/>
          <w:szCs w:val="22"/>
        </w:rPr>
      </w:pPr>
    </w:p>
    <w:p w14:paraId="343B634E">
      <w:pPr>
        <w:pStyle w:val="5"/>
        <w:ind w:left="0"/>
        <w:jc w:val="center"/>
        <w:rPr>
          <w:b/>
          <w:sz w:val="22"/>
          <w:szCs w:val="22"/>
        </w:rPr>
      </w:pPr>
      <w:r>
        <w:rPr>
          <w:b/>
          <w:sz w:val="22"/>
          <w:szCs w:val="22"/>
        </w:rPr>
        <w:t>Статья 11. Срок действия, порядок изменения Контракта</w:t>
      </w:r>
    </w:p>
    <w:p w14:paraId="655D8957">
      <w:pPr>
        <w:pStyle w:val="5"/>
        <w:ind w:left="0"/>
        <w:rPr>
          <w:sz w:val="22"/>
          <w:szCs w:val="22"/>
        </w:rPr>
      </w:pPr>
    </w:p>
    <w:p w14:paraId="506ABEEC">
      <w:pPr>
        <w:pStyle w:val="9"/>
        <w:tabs>
          <w:tab w:val="left" w:pos="738"/>
        </w:tabs>
        <w:spacing w:before="0"/>
        <w:ind w:left="0"/>
        <w:rPr>
          <w:bCs/>
        </w:rPr>
      </w:pPr>
      <w:r>
        <w:t>11.1</w:t>
      </w:r>
      <w:r>
        <w:tab/>
      </w:r>
      <w:r>
        <w:t xml:space="preserve">Контракт вступает в силу со дня его подписания Сторонами и </w:t>
      </w:r>
      <w:r>
        <w:rPr>
          <w:bCs/>
        </w:rPr>
        <w:t xml:space="preserve">действует по </w:t>
      </w:r>
      <w:r>
        <w:rPr>
          <w:bCs/>
          <w:color w:val="FF0000"/>
        </w:rPr>
        <w:t xml:space="preserve">31.12.2023 </w:t>
      </w:r>
      <w:r>
        <w:rPr>
          <w:bCs/>
        </w:rPr>
        <w:t>года включительно.</w:t>
      </w:r>
    </w:p>
    <w:p w14:paraId="2A2B484A">
      <w:pPr>
        <w:pStyle w:val="9"/>
        <w:tabs>
          <w:tab w:val="left" w:pos="755"/>
        </w:tabs>
        <w:spacing w:before="0"/>
        <w:ind w:left="0"/>
      </w:pPr>
      <w:r>
        <w:rPr>
          <w:bCs/>
        </w:rPr>
        <w:t>11.2</w:t>
      </w:r>
      <w:r>
        <w:rPr>
          <w:bCs/>
        </w:rPr>
        <w:tab/>
      </w:r>
      <w:r>
        <w:rPr>
          <w:bCs/>
        </w:rPr>
        <w:t>Истечение срока действия Контракта влечет прекращение</w:t>
      </w:r>
      <w:r>
        <w:t xml:space="preserve"> обязательств по Контракту (за исключением предусмотренных Контрактом гарантийных обязательств и обязательств Заказчика по оплате товаров, поставленных в течение срока действия Контракта).</w:t>
      </w:r>
    </w:p>
    <w:p w14:paraId="59810F94">
      <w:pPr>
        <w:pStyle w:val="9"/>
        <w:tabs>
          <w:tab w:val="left" w:pos="767"/>
        </w:tabs>
        <w:spacing w:before="0"/>
        <w:ind w:left="0"/>
      </w:pPr>
      <w:r>
        <w:t>11.3</w:t>
      </w:r>
      <w:r>
        <w:tab/>
      </w:r>
      <w:r>
        <w:t xml:space="preserve">Изменение и дополнение Контракта возможны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473F92A8">
      <w:pPr>
        <w:pStyle w:val="9"/>
        <w:tabs>
          <w:tab w:val="left" w:pos="767"/>
        </w:tabs>
        <w:spacing w:before="0"/>
        <w:ind w:left="0"/>
      </w:pPr>
    </w:p>
    <w:p w14:paraId="6CEA1477">
      <w:pPr>
        <w:pStyle w:val="9"/>
        <w:tabs>
          <w:tab w:val="left" w:pos="767"/>
        </w:tabs>
        <w:spacing w:before="0"/>
        <w:ind w:left="0"/>
        <w:jc w:val="center"/>
        <w:rPr>
          <w:b/>
        </w:rPr>
      </w:pPr>
      <w:r>
        <w:rPr>
          <w:b/>
        </w:rPr>
        <w:t>Статья 12. Прочие условия</w:t>
      </w:r>
    </w:p>
    <w:p w14:paraId="6B200679">
      <w:pPr>
        <w:pStyle w:val="9"/>
        <w:tabs>
          <w:tab w:val="left" w:pos="767"/>
        </w:tabs>
        <w:spacing w:before="0"/>
        <w:ind w:left="0"/>
        <w:rPr>
          <w:b/>
        </w:rPr>
      </w:pPr>
    </w:p>
    <w:p w14:paraId="46A549DE">
      <w:pPr>
        <w:pStyle w:val="9"/>
        <w:tabs>
          <w:tab w:val="left" w:pos="727"/>
        </w:tabs>
        <w:spacing w:before="0"/>
        <w:ind w:left="0"/>
      </w:pPr>
      <w:r>
        <w:t>12.1</w:t>
      </w:r>
      <w:r>
        <w:tab/>
      </w:r>
      <w:r>
        <w:t xml:space="preserve">Все уведомления Сторон, связанные с исполнением Контракта, </w:t>
      </w:r>
      <w:bookmarkStart w:id="0" w:name="_Hlk135145653"/>
      <w:r>
        <w:t>направляются в письменной форме по почте заказным письмом по фактическому адресу Стороны, указанному в статье 15 Контракта, или нарочно</w:t>
      </w:r>
      <w:bookmarkEnd w:id="0"/>
      <w:r>
        <w:t>, а также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E0F9181">
      <w:pPr>
        <w:pStyle w:val="9"/>
        <w:tabs>
          <w:tab w:val="left" w:pos="777"/>
        </w:tabs>
        <w:spacing w:before="0"/>
        <w:ind w:left="0"/>
      </w:pPr>
      <w:r>
        <w:t>12.2</w:t>
      </w:r>
      <w:r>
        <w:tab/>
      </w:r>
      <w:r>
        <w:t>Во всем, что не предусмотрено Контрактом, Стороны руководствуются действующим законодательством Российской Федерации.</w:t>
      </w:r>
    </w:p>
    <w:p w14:paraId="464DE31F">
      <w:pPr>
        <w:pStyle w:val="5"/>
        <w:ind w:left="0"/>
        <w:rPr>
          <w:sz w:val="22"/>
          <w:szCs w:val="22"/>
        </w:rPr>
      </w:pPr>
    </w:p>
    <w:p w14:paraId="350EED43">
      <w:pPr>
        <w:pStyle w:val="5"/>
        <w:ind w:left="0"/>
        <w:jc w:val="center"/>
        <w:rPr>
          <w:b/>
          <w:sz w:val="22"/>
          <w:szCs w:val="22"/>
        </w:rPr>
      </w:pPr>
      <w:r>
        <w:rPr>
          <w:b/>
          <w:sz w:val="22"/>
          <w:szCs w:val="22"/>
        </w:rPr>
        <w:t>Статья 13. Организация информирования о деятельности Сторон</w:t>
      </w:r>
    </w:p>
    <w:p w14:paraId="18B0E461">
      <w:pPr>
        <w:pStyle w:val="5"/>
        <w:ind w:left="0"/>
        <w:rPr>
          <w:sz w:val="22"/>
          <w:szCs w:val="22"/>
        </w:rPr>
      </w:pPr>
    </w:p>
    <w:p w14:paraId="28AC6A62">
      <w:pPr>
        <w:pStyle w:val="9"/>
        <w:tabs>
          <w:tab w:val="left" w:pos="857"/>
        </w:tabs>
        <w:spacing w:before="0"/>
        <w:ind w:left="0"/>
      </w:pPr>
      <w:r>
        <w:t>13.1</w:t>
      </w:r>
      <w:r>
        <w:tab/>
      </w:r>
      <w:r>
        <w:t>Организация информирования о деятельности Сторон по Контракту осуществляется в порядке, предусмотренном настоящей статьей Контракта, путем размещения информации на сайтах Сторон в сети «Интернет», с использованием которых осуществляется информирование неограниченного круга лиц об их деятельности (далее – сайт), при наличии соответствующего сайта у Поставщика (далее в рамках настоящей статьи - информационное взаимодействие).</w:t>
      </w:r>
    </w:p>
    <w:p w14:paraId="12F6B389">
      <w:pPr>
        <w:pStyle w:val="5"/>
        <w:ind w:left="0"/>
        <w:rPr>
          <w:sz w:val="22"/>
          <w:szCs w:val="22"/>
        </w:rPr>
      </w:pPr>
    </w:p>
    <w:p w14:paraId="7A92A344">
      <w:pPr>
        <w:pStyle w:val="5"/>
        <w:ind w:left="0"/>
        <w:jc w:val="center"/>
        <w:rPr>
          <w:b/>
          <w:sz w:val="22"/>
          <w:szCs w:val="22"/>
        </w:rPr>
      </w:pPr>
    </w:p>
    <w:p w14:paraId="086DF9D6">
      <w:pPr>
        <w:pStyle w:val="5"/>
        <w:ind w:left="0"/>
        <w:jc w:val="center"/>
        <w:rPr>
          <w:b/>
          <w:sz w:val="22"/>
          <w:szCs w:val="22"/>
        </w:rPr>
      </w:pPr>
      <w:r>
        <w:rPr>
          <w:b/>
          <w:sz w:val="22"/>
          <w:szCs w:val="22"/>
        </w:rPr>
        <w:t>Статья 14. Спецификация</w:t>
      </w:r>
    </w:p>
    <w:p w14:paraId="36445AB4">
      <w:pPr>
        <w:pStyle w:val="5"/>
        <w:ind w:left="0"/>
        <w:jc w:val="center"/>
        <w:rPr>
          <w:b/>
          <w:sz w:val="22"/>
          <w:szCs w:val="22"/>
        </w:rPr>
      </w:pPr>
    </w:p>
    <w:tbl>
      <w:tblPr>
        <w:tblStyle w:val="3"/>
        <w:tblW w:w="8640" w:type="dxa"/>
        <w:tblInd w:w="0" w:type="dxa"/>
        <w:tblLayout w:type="autofit"/>
        <w:tblCellMar>
          <w:top w:w="0" w:type="dxa"/>
          <w:left w:w="108" w:type="dxa"/>
          <w:bottom w:w="0" w:type="dxa"/>
          <w:right w:w="108" w:type="dxa"/>
        </w:tblCellMar>
      </w:tblPr>
      <w:tblGrid>
        <w:gridCol w:w="460"/>
        <w:gridCol w:w="4269"/>
        <w:gridCol w:w="615"/>
        <w:gridCol w:w="859"/>
        <w:gridCol w:w="1119"/>
        <w:gridCol w:w="1318"/>
      </w:tblGrid>
      <w:tr w14:paraId="24C4CF85">
        <w:tblPrEx>
          <w:tblCellMar>
            <w:top w:w="0" w:type="dxa"/>
            <w:left w:w="108" w:type="dxa"/>
            <w:bottom w:w="0" w:type="dxa"/>
            <w:right w:w="108" w:type="dxa"/>
          </w:tblCellMar>
        </w:tblPrEx>
        <w:trPr>
          <w:trHeight w:val="480" w:hRule="atLeast"/>
        </w:trPr>
        <w:tc>
          <w:tcPr>
            <w:tcW w:w="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24568">
            <w:pPr>
              <w:widowControl/>
              <w:autoSpaceDE/>
              <w:autoSpaceDN/>
              <w:jc w:val="center"/>
              <w:rPr>
                <w:color w:val="FF0000"/>
              </w:rPr>
            </w:pPr>
            <w:r>
              <w:rPr>
                <w:color w:val="FF0000"/>
              </w:rPr>
              <w:t>№</w:t>
            </w:r>
          </w:p>
        </w:tc>
        <w:tc>
          <w:tcPr>
            <w:tcW w:w="4280" w:type="dxa"/>
            <w:tcBorders>
              <w:top w:val="single" w:color="auto" w:sz="4" w:space="0"/>
              <w:left w:val="nil"/>
              <w:bottom w:val="single" w:color="auto" w:sz="4" w:space="0"/>
              <w:right w:val="single" w:color="auto" w:sz="4" w:space="0"/>
            </w:tcBorders>
            <w:shd w:val="clear" w:color="auto" w:fill="auto"/>
            <w:vAlign w:val="center"/>
          </w:tcPr>
          <w:p w14:paraId="248D7529">
            <w:pPr>
              <w:widowControl/>
              <w:autoSpaceDE/>
              <w:autoSpaceDN/>
              <w:jc w:val="center"/>
              <w:rPr>
                <w:color w:val="FF0000"/>
              </w:rPr>
            </w:pPr>
            <w:r>
              <w:rPr>
                <w:color w:val="FF0000"/>
              </w:rPr>
              <w:t>Наименование товара, работ, услуг</w:t>
            </w:r>
          </w:p>
        </w:tc>
        <w:tc>
          <w:tcPr>
            <w:tcW w:w="600" w:type="dxa"/>
            <w:tcBorders>
              <w:top w:val="single" w:color="auto" w:sz="4" w:space="0"/>
              <w:left w:val="nil"/>
              <w:bottom w:val="single" w:color="auto" w:sz="4" w:space="0"/>
              <w:right w:val="single" w:color="auto" w:sz="4" w:space="0"/>
            </w:tcBorders>
            <w:shd w:val="clear" w:color="auto" w:fill="auto"/>
            <w:vAlign w:val="center"/>
          </w:tcPr>
          <w:p w14:paraId="61D45938">
            <w:pPr>
              <w:widowControl/>
              <w:autoSpaceDE/>
              <w:autoSpaceDN/>
              <w:jc w:val="center"/>
              <w:rPr>
                <w:color w:val="FF0000"/>
              </w:rPr>
            </w:pPr>
            <w:r>
              <w:rPr>
                <w:color w:val="FF0000"/>
              </w:rPr>
              <w:t>Ед. изм.</w:t>
            </w:r>
          </w:p>
        </w:tc>
        <w:tc>
          <w:tcPr>
            <w:tcW w:w="860" w:type="dxa"/>
            <w:tcBorders>
              <w:top w:val="single" w:color="auto" w:sz="4" w:space="0"/>
              <w:left w:val="nil"/>
              <w:bottom w:val="single" w:color="auto" w:sz="4" w:space="0"/>
              <w:right w:val="single" w:color="auto" w:sz="4" w:space="0"/>
            </w:tcBorders>
            <w:shd w:val="clear" w:color="auto" w:fill="auto"/>
            <w:vAlign w:val="center"/>
          </w:tcPr>
          <w:p w14:paraId="2A6FA372">
            <w:pPr>
              <w:widowControl/>
              <w:autoSpaceDE/>
              <w:autoSpaceDN/>
              <w:jc w:val="center"/>
              <w:rPr>
                <w:color w:val="FF0000"/>
              </w:rPr>
            </w:pPr>
            <w:r>
              <w:rPr>
                <w:color w:val="FF0000"/>
              </w:rPr>
              <w:t>Кол-во</w:t>
            </w:r>
          </w:p>
        </w:tc>
        <w:tc>
          <w:tcPr>
            <w:tcW w:w="1120" w:type="dxa"/>
            <w:tcBorders>
              <w:top w:val="single" w:color="auto" w:sz="4" w:space="0"/>
              <w:left w:val="nil"/>
              <w:bottom w:val="single" w:color="auto" w:sz="4" w:space="0"/>
              <w:right w:val="single" w:color="auto" w:sz="4" w:space="0"/>
            </w:tcBorders>
            <w:shd w:val="clear" w:color="auto" w:fill="auto"/>
            <w:vAlign w:val="center"/>
          </w:tcPr>
          <w:p w14:paraId="17DE07AF">
            <w:pPr>
              <w:widowControl/>
              <w:autoSpaceDE/>
              <w:autoSpaceDN/>
              <w:jc w:val="center"/>
              <w:rPr>
                <w:color w:val="FF0000"/>
              </w:rPr>
            </w:pPr>
            <w:r>
              <w:rPr>
                <w:color w:val="FF0000"/>
              </w:rPr>
              <w:t>Цена без НДС, руб.</w:t>
            </w:r>
          </w:p>
        </w:tc>
        <w:tc>
          <w:tcPr>
            <w:tcW w:w="1320" w:type="dxa"/>
            <w:tcBorders>
              <w:top w:val="single" w:color="auto" w:sz="4" w:space="0"/>
              <w:left w:val="nil"/>
              <w:bottom w:val="single" w:color="auto" w:sz="4" w:space="0"/>
              <w:right w:val="single" w:color="auto" w:sz="4" w:space="0"/>
            </w:tcBorders>
            <w:shd w:val="clear" w:color="auto" w:fill="auto"/>
            <w:vAlign w:val="center"/>
          </w:tcPr>
          <w:p w14:paraId="3BD9920D">
            <w:pPr>
              <w:widowControl/>
              <w:autoSpaceDE/>
              <w:autoSpaceDN/>
              <w:jc w:val="center"/>
              <w:rPr>
                <w:color w:val="FF0000"/>
              </w:rPr>
            </w:pPr>
            <w:r>
              <w:rPr>
                <w:color w:val="FF0000"/>
              </w:rPr>
              <w:t>Сумма без НДС, руб.</w:t>
            </w:r>
          </w:p>
        </w:tc>
      </w:tr>
      <w:tr w14:paraId="6B236FDA">
        <w:tblPrEx>
          <w:tblCellMar>
            <w:top w:w="0" w:type="dxa"/>
            <w:left w:w="108" w:type="dxa"/>
            <w:bottom w:w="0" w:type="dxa"/>
            <w:right w:w="108" w:type="dxa"/>
          </w:tblCellMar>
        </w:tblPrEx>
        <w:trPr>
          <w:trHeight w:val="240" w:hRule="atLeast"/>
        </w:trPr>
        <w:tc>
          <w:tcPr>
            <w:tcW w:w="460" w:type="dxa"/>
            <w:tcBorders>
              <w:top w:val="nil"/>
              <w:left w:val="single" w:color="auto" w:sz="4" w:space="0"/>
              <w:bottom w:val="single" w:color="auto" w:sz="4" w:space="0"/>
              <w:right w:val="single" w:color="auto" w:sz="4" w:space="0"/>
            </w:tcBorders>
            <w:shd w:val="clear" w:color="auto" w:fill="auto"/>
            <w:noWrap/>
          </w:tcPr>
          <w:p w14:paraId="2D59F024">
            <w:pPr>
              <w:widowControl/>
              <w:autoSpaceDE/>
              <w:autoSpaceDN/>
              <w:jc w:val="center"/>
              <w:rPr>
                <w:color w:val="FF0000"/>
              </w:rPr>
            </w:pPr>
            <w:r>
              <w:rPr>
                <w:color w:val="FF0000"/>
              </w:rPr>
              <w:t>1</w:t>
            </w:r>
          </w:p>
        </w:tc>
        <w:tc>
          <w:tcPr>
            <w:tcW w:w="4280" w:type="dxa"/>
            <w:tcBorders>
              <w:top w:val="single" w:color="auto" w:sz="4" w:space="0"/>
              <w:left w:val="nil"/>
              <w:bottom w:val="single" w:color="auto" w:sz="4" w:space="0"/>
              <w:right w:val="single" w:color="auto" w:sz="4" w:space="0"/>
            </w:tcBorders>
            <w:shd w:val="clear" w:color="auto" w:fill="auto"/>
          </w:tcPr>
          <w:p w14:paraId="6E5E7236">
            <w:pPr>
              <w:widowControl/>
              <w:autoSpaceDE/>
              <w:autoSpaceDN/>
              <w:rPr>
                <w:color w:val="FF0000"/>
              </w:rPr>
            </w:pPr>
            <w:r>
              <w:rPr>
                <w:color w:val="FF0000"/>
              </w:rPr>
              <w:t>Лампочка КЛ 11</w:t>
            </w:r>
          </w:p>
        </w:tc>
        <w:tc>
          <w:tcPr>
            <w:tcW w:w="600" w:type="dxa"/>
            <w:tcBorders>
              <w:top w:val="nil"/>
              <w:left w:val="nil"/>
              <w:bottom w:val="single" w:color="auto" w:sz="4" w:space="0"/>
              <w:right w:val="single" w:color="auto" w:sz="4" w:space="0"/>
            </w:tcBorders>
            <w:shd w:val="clear" w:color="auto" w:fill="auto"/>
          </w:tcPr>
          <w:p w14:paraId="3850795A">
            <w:pPr>
              <w:widowControl/>
              <w:autoSpaceDE/>
              <w:autoSpaceDN/>
              <w:jc w:val="center"/>
              <w:rPr>
                <w:color w:val="FF0000"/>
              </w:rPr>
            </w:pPr>
            <w:r>
              <w:rPr>
                <w:color w:val="FF0000"/>
              </w:rPr>
              <w:t>шт</w:t>
            </w:r>
          </w:p>
        </w:tc>
        <w:tc>
          <w:tcPr>
            <w:tcW w:w="860" w:type="dxa"/>
            <w:tcBorders>
              <w:top w:val="single" w:color="auto" w:sz="4" w:space="0"/>
              <w:left w:val="nil"/>
              <w:bottom w:val="single" w:color="auto" w:sz="4" w:space="0"/>
              <w:right w:val="single" w:color="auto" w:sz="4" w:space="0"/>
            </w:tcBorders>
            <w:shd w:val="clear" w:color="auto" w:fill="auto"/>
          </w:tcPr>
          <w:p w14:paraId="024C55BB">
            <w:pPr>
              <w:widowControl/>
              <w:autoSpaceDE/>
              <w:autoSpaceDN/>
              <w:jc w:val="right"/>
              <w:rPr>
                <w:color w:val="FF0000"/>
              </w:rPr>
            </w:pPr>
            <w:r>
              <w:rPr>
                <w:color w:val="FF0000"/>
              </w:rPr>
              <w:t>1 000</w:t>
            </w:r>
          </w:p>
        </w:tc>
        <w:tc>
          <w:tcPr>
            <w:tcW w:w="1120" w:type="dxa"/>
            <w:tcBorders>
              <w:top w:val="nil"/>
              <w:left w:val="nil"/>
              <w:bottom w:val="single" w:color="auto" w:sz="4" w:space="0"/>
              <w:right w:val="single" w:color="auto" w:sz="4" w:space="0"/>
            </w:tcBorders>
            <w:shd w:val="clear" w:color="auto" w:fill="auto"/>
          </w:tcPr>
          <w:p w14:paraId="458186DA">
            <w:pPr>
              <w:widowControl/>
              <w:autoSpaceDE/>
              <w:autoSpaceDN/>
              <w:jc w:val="right"/>
              <w:rPr>
                <w:color w:val="FF0000"/>
              </w:rPr>
            </w:pPr>
            <w:r>
              <w:rPr>
                <w:color w:val="FF0000"/>
              </w:rPr>
              <w:t>158,00</w:t>
            </w:r>
          </w:p>
        </w:tc>
        <w:tc>
          <w:tcPr>
            <w:tcW w:w="1320" w:type="dxa"/>
            <w:tcBorders>
              <w:top w:val="single" w:color="auto" w:sz="4" w:space="0"/>
              <w:left w:val="nil"/>
              <w:bottom w:val="single" w:color="auto" w:sz="4" w:space="0"/>
              <w:right w:val="single" w:color="auto" w:sz="4" w:space="0"/>
            </w:tcBorders>
            <w:shd w:val="clear" w:color="auto" w:fill="auto"/>
          </w:tcPr>
          <w:p w14:paraId="151F4193">
            <w:pPr>
              <w:widowControl/>
              <w:autoSpaceDE/>
              <w:autoSpaceDN/>
              <w:jc w:val="right"/>
              <w:rPr>
                <w:color w:val="FF0000"/>
              </w:rPr>
            </w:pPr>
            <w:r>
              <w:rPr>
                <w:color w:val="FF0000"/>
              </w:rPr>
              <w:t>158 000,00</w:t>
            </w:r>
          </w:p>
        </w:tc>
      </w:tr>
      <w:tr w14:paraId="69D97F11">
        <w:tblPrEx>
          <w:tblCellMar>
            <w:top w:w="0" w:type="dxa"/>
            <w:left w:w="108" w:type="dxa"/>
            <w:bottom w:w="0" w:type="dxa"/>
            <w:right w:w="108" w:type="dxa"/>
          </w:tblCellMar>
        </w:tblPrEx>
        <w:trPr>
          <w:trHeight w:val="240" w:hRule="atLeast"/>
        </w:trPr>
        <w:tc>
          <w:tcPr>
            <w:tcW w:w="460" w:type="dxa"/>
            <w:tcBorders>
              <w:top w:val="nil"/>
              <w:left w:val="single" w:color="auto" w:sz="4" w:space="0"/>
              <w:bottom w:val="single" w:color="auto" w:sz="4" w:space="0"/>
              <w:right w:val="single" w:color="auto" w:sz="4" w:space="0"/>
            </w:tcBorders>
            <w:shd w:val="clear" w:color="auto" w:fill="auto"/>
            <w:noWrap/>
          </w:tcPr>
          <w:p w14:paraId="4986FB07">
            <w:pPr>
              <w:widowControl/>
              <w:autoSpaceDE/>
              <w:autoSpaceDN/>
              <w:jc w:val="center"/>
              <w:rPr>
                <w:color w:val="FF0000"/>
              </w:rPr>
            </w:pPr>
            <w:r>
              <w:rPr>
                <w:color w:val="FF0000"/>
              </w:rPr>
              <w:t>2</w:t>
            </w:r>
          </w:p>
        </w:tc>
        <w:tc>
          <w:tcPr>
            <w:tcW w:w="4280" w:type="dxa"/>
            <w:tcBorders>
              <w:top w:val="single" w:color="auto" w:sz="4" w:space="0"/>
              <w:left w:val="nil"/>
              <w:bottom w:val="single" w:color="auto" w:sz="4" w:space="0"/>
              <w:right w:val="single" w:color="auto" w:sz="4" w:space="0"/>
            </w:tcBorders>
            <w:shd w:val="clear" w:color="auto" w:fill="auto"/>
          </w:tcPr>
          <w:p w14:paraId="5A5906B2">
            <w:pPr>
              <w:widowControl/>
              <w:autoSpaceDE/>
              <w:autoSpaceDN/>
              <w:rPr>
                <w:color w:val="FF0000"/>
              </w:rPr>
            </w:pPr>
            <w:r>
              <w:rPr>
                <w:color w:val="FF0000"/>
              </w:rPr>
              <w:t>Лампочка Е  27</w:t>
            </w:r>
          </w:p>
        </w:tc>
        <w:tc>
          <w:tcPr>
            <w:tcW w:w="600" w:type="dxa"/>
            <w:tcBorders>
              <w:top w:val="nil"/>
              <w:left w:val="nil"/>
              <w:bottom w:val="single" w:color="auto" w:sz="4" w:space="0"/>
              <w:right w:val="single" w:color="auto" w:sz="4" w:space="0"/>
            </w:tcBorders>
            <w:shd w:val="clear" w:color="auto" w:fill="auto"/>
          </w:tcPr>
          <w:p w14:paraId="2462BBA0">
            <w:pPr>
              <w:widowControl/>
              <w:autoSpaceDE/>
              <w:autoSpaceDN/>
              <w:jc w:val="center"/>
              <w:rPr>
                <w:color w:val="FF0000"/>
              </w:rPr>
            </w:pPr>
            <w:r>
              <w:rPr>
                <w:color w:val="FF0000"/>
              </w:rPr>
              <w:t>шт</w:t>
            </w:r>
          </w:p>
        </w:tc>
        <w:tc>
          <w:tcPr>
            <w:tcW w:w="860" w:type="dxa"/>
            <w:tcBorders>
              <w:top w:val="single" w:color="auto" w:sz="4" w:space="0"/>
              <w:left w:val="nil"/>
              <w:bottom w:val="single" w:color="auto" w:sz="4" w:space="0"/>
              <w:right w:val="single" w:color="auto" w:sz="4" w:space="0"/>
            </w:tcBorders>
            <w:shd w:val="clear" w:color="auto" w:fill="auto"/>
          </w:tcPr>
          <w:p w14:paraId="7AC49E3F">
            <w:pPr>
              <w:widowControl/>
              <w:autoSpaceDE/>
              <w:autoSpaceDN/>
              <w:jc w:val="right"/>
              <w:rPr>
                <w:color w:val="FF0000"/>
              </w:rPr>
            </w:pPr>
            <w:r>
              <w:rPr>
                <w:color w:val="FF0000"/>
              </w:rPr>
              <w:t>1 000</w:t>
            </w:r>
          </w:p>
        </w:tc>
        <w:tc>
          <w:tcPr>
            <w:tcW w:w="1120" w:type="dxa"/>
            <w:tcBorders>
              <w:top w:val="nil"/>
              <w:left w:val="nil"/>
              <w:bottom w:val="single" w:color="auto" w:sz="4" w:space="0"/>
              <w:right w:val="single" w:color="auto" w:sz="4" w:space="0"/>
            </w:tcBorders>
            <w:shd w:val="clear" w:color="auto" w:fill="auto"/>
          </w:tcPr>
          <w:p w14:paraId="63F7CEC5">
            <w:pPr>
              <w:widowControl/>
              <w:autoSpaceDE/>
              <w:autoSpaceDN/>
              <w:jc w:val="right"/>
              <w:rPr>
                <w:color w:val="FF0000"/>
              </w:rPr>
            </w:pPr>
            <w:r>
              <w:rPr>
                <w:color w:val="FF0000"/>
              </w:rPr>
              <w:t>73,00</w:t>
            </w:r>
          </w:p>
        </w:tc>
        <w:tc>
          <w:tcPr>
            <w:tcW w:w="1320" w:type="dxa"/>
            <w:tcBorders>
              <w:top w:val="single" w:color="auto" w:sz="4" w:space="0"/>
              <w:left w:val="nil"/>
              <w:bottom w:val="single" w:color="auto" w:sz="4" w:space="0"/>
              <w:right w:val="single" w:color="auto" w:sz="4" w:space="0"/>
            </w:tcBorders>
            <w:shd w:val="clear" w:color="auto" w:fill="auto"/>
          </w:tcPr>
          <w:p w14:paraId="34C44D62">
            <w:pPr>
              <w:widowControl/>
              <w:autoSpaceDE/>
              <w:autoSpaceDN/>
              <w:jc w:val="right"/>
              <w:rPr>
                <w:color w:val="FF0000"/>
              </w:rPr>
            </w:pPr>
            <w:r>
              <w:rPr>
                <w:color w:val="FF0000"/>
              </w:rPr>
              <w:t>73 000,00</w:t>
            </w:r>
          </w:p>
        </w:tc>
      </w:tr>
      <w:tr w14:paraId="47C77123">
        <w:tblPrEx>
          <w:tblCellMar>
            <w:top w:w="0" w:type="dxa"/>
            <w:left w:w="108" w:type="dxa"/>
            <w:bottom w:w="0" w:type="dxa"/>
            <w:right w:w="108" w:type="dxa"/>
          </w:tblCellMar>
        </w:tblPrEx>
        <w:trPr>
          <w:trHeight w:val="240" w:hRule="atLeast"/>
        </w:trPr>
        <w:tc>
          <w:tcPr>
            <w:tcW w:w="460" w:type="dxa"/>
            <w:tcBorders>
              <w:top w:val="nil"/>
              <w:left w:val="single" w:color="auto" w:sz="4" w:space="0"/>
              <w:bottom w:val="single" w:color="auto" w:sz="4" w:space="0"/>
              <w:right w:val="single" w:color="auto" w:sz="4" w:space="0"/>
            </w:tcBorders>
            <w:shd w:val="clear" w:color="auto" w:fill="auto"/>
            <w:noWrap/>
          </w:tcPr>
          <w:p w14:paraId="57ECA08B">
            <w:pPr>
              <w:widowControl/>
              <w:autoSpaceDE/>
              <w:autoSpaceDN/>
              <w:jc w:val="center"/>
              <w:rPr>
                <w:color w:val="FF0000"/>
              </w:rPr>
            </w:pPr>
            <w:r>
              <w:rPr>
                <w:color w:val="FF0000"/>
              </w:rPr>
              <w:t>3</w:t>
            </w:r>
          </w:p>
        </w:tc>
        <w:tc>
          <w:tcPr>
            <w:tcW w:w="4280" w:type="dxa"/>
            <w:tcBorders>
              <w:top w:val="single" w:color="auto" w:sz="4" w:space="0"/>
              <w:left w:val="nil"/>
              <w:bottom w:val="single" w:color="auto" w:sz="4" w:space="0"/>
              <w:right w:val="single" w:color="auto" w:sz="4" w:space="0"/>
            </w:tcBorders>
            <w:shd w:val="clear" w:color="auto" w:fill="auto"/>
          </w:tcPr>
          <w:p w14:paraId="2BD7C785">
            <w:pPr>
              <w:widowControl/>
              <w:autoSpaceDE/>
              <w:autoSpaceDN/>
              <w:rPr>
                <w:color w:val="FF0000"/>
              </w:rPr>
            </w:pPr>
            <w:r>
              <w:rPr>
                <w:color w:val="FF0000"/>
              </w:rPr>
              <w:t xml:space="preserve">Плафоны круглые </w:t>
            </w:r>
          </w:p>
        </w:tc>
        <w:tc>
          <w:tcPr>
            <w:tcW w:w="600" w:type="dxa"/>
            <w:tcBorders>
              <w:top w:val="nil"/>
              <w:left w:val="nil"/>
              <w:bottom w:val="single" w:color="auto" w:sz="4" w:space="0"/>
              <w:right w:val="single" w:color="auto" w:sz="4" w:space="0"/>
            </w:tcBorders>
            <w:shd w:val="clear" w:color="auto" w:fill="auto"/>
          </w:tcPr>
          <w:p w14:paraId="100DF6B0">
            <w:pPr>
              <w:widowControl/>
              <w:autoSpaceDE/>
              <w:autoSpaceDN/>
              <w:jc w:val="center"/>
              <w:rPr>
                <w:color w:val="FF0000"/>
              </w:rPr>
            </w:pPr>
            <w:r>
              <w:rPr>
                <w:color w:val="FF0000"/>
              </w:rPr>
              <w:t>шт</w:t>
            </w:r>
          </w:p>
        </w:tc>
        <w:tc>
          <w:tcPr>
            <w:tcW w:w="860" w:type="dxa"/>
            <w:tcBorders>
              <w:top w:val="single" w:color="auto" w:sz="4" w:space="0"/>
              <w:left w:val="nil"/>
              <w:bottom w:val="single" w:color="auto" w:sz="4" w:space="0"/>
              <w:right w:val="single" w:color="auto" w:sz="4" w:space="0"/>
            </w:tcBorders>
            <w:shd w:val="clear" w:color="auto" w:fill="auto"/>
          </w:tcPr>
          <w:p w14:paraId="02BD685A">
            <w:pPr>
              <w:widowControl/>
              <w:autoSpaceDE/>
              <w:autoSpaceDN/>
              <w:jc w:val="right"/>
              <w:rPr>
                <w:color w:val="FF0000"/>
              </w:rPr>
            </w:pPr>
            <w:r>
              <w:rPr>
                <w:color w:val="FF0000"/>
              </w:rPr>
              <w:t>235</w:t>
            </w:r>
          </w:p>
        </w:tc>
        <w:tc>
          <w:tcPr>
            <w:tcW w:w="1120" w:type="dxa"/>
            <w:tcBorders>
              <w:top w:val="nil"/>
              <w:left w:val="nil"/>
              <w:bottom w:val="single" w:color="auto" w:sz="4" w:space="0"/>
              <w:right w:val="single" w:color="auto" w:sz="4" w:space="0"/>
            </w:tcBorders>
            <w:shd w:val="clear" w:color="auto" w:fill="auto"/>
          </w:tcPr>
          <w:p w14:paraId="3758F0D4">
            <w:pPr>
              <w:widowControl/>
              <w:autoSpaceDE/>
              <w:autoSpaceDN/>
              <w:jc w:val="right"/>
              <w:rPr>
                <w:color w:val="FF0000"/>
              </w:rPr>
            </w:pPr>
            <w:r>
              <w:rPr>
                <w:color w:val="FF0000"/>
              </w:rPr>
              <w:t>519,00</w:t>
            </w:r>
          </w:p>
        </w:tc>
        <w:tc>
          <w:tcPr>
            <w:tcW w:w="1320" w:type="dxa"/>
            <w:tcBorders>
              <w:top w:val="single" w:color="auto" w:sz="4" w:space="0"/>
              <w:left w:val="nil"/>
              <w:bottom w:val="single" w:color="auto" w:sz="4" w:space="0"/>
              <w:right w:val="single" w:color="auto" w:sz="4" w:space="0"/>
            </w:tcBorders>
            <w:shd w:val="clear" w:color="auto" w:fill="auto"/>
          </w:tcPr>
          <w:p w14:paraId="6A1BCE55">
            <w:pPr>
              <w:widowControl/>
              <w:autoSpaceDE/>
              <w:autoSpaceDN/>
              <w:jc w:val="right"/>
              <w:rPr>
                <w:color w:val="FF0000"/>
              </w:rPr>
            </w:pPr>
            <w:r>
              <w:rPr>
                <w:color w:val="FF0000"/>
              </w:rPr>
              <w:t>121 965,00</w:t>
            </w:r>
          </w:p>
        </w:tc>
      </w:tr>
      <w:tr w14:paraId="6875BAF6">
        <w:tblPrEx>
          <w:tblCellMar>
            <w:top w:w="0" w:type="dxa"/>
            <w:left w:w="108" w:type="dxa"/>
            <w:bottom w:w="0" w:type="dxa"/>
            <w:right w:w="108" w:type="dxa"/>
          </w:tblCellMar>
        </w:tblPrEx>
        <w:trPr>
          <w:trHeight w:val="240" w:hRule="atLeast"/>
        </w:trPr>
        <w:tc>
          <w:tcPr>
            <w:tcW w:w="460" w:type="dxa"/>
            <w:tcBorders>
              <w:top w:val="nil"/>
              <w:left w:val="single" w:color="auto" w:sz="4" w:space="0"/>
              <w:bottom w:val="single" w:color="auto" w:sz="4" w:space="0"/>
              <w:right w:val="single" w:color="auto" w:sz="4" w:space="0"/>
            </w:tcBorders>
            <w:shd w:val="clear" w:color="auto" w:fill="auto"/>
            <w:noWrap/>
          </w:tcPr>
          <w:p w14:paraId="494C38E3">
            <w:pPr>
              <w:widowControl/>
              <w:autoSpaceDE/>
              <w:autoSpaceDN/>
              <w:jc w:val="center"/>
              <w:rPr>
                <w:color w:val="FF0000"/>
              </w:rPr>
            </w:pPr>
            <w:r>
              <w:rPr>
                <w:color w:val="FF0000"/>
              </w:rPr>
              <w:t>4</w:t>
            </w:r>
          </w:p>
        </w:tc>
        <w:tc>
          <w:tcPr>
            <w:tcW w:w="4280" w:type="dxa"/>
            <w:tcBorders>
              <w:top w:val="single" w:color="auto" w:sz="4" w:space="0"/>
              <w:left w:val="nil"/>
              <w:bottom w:val="single" w:color="auto" w:sz="4" w:space="0"/>
              <w:right w:val="single" w:color="auto" w:sz="4" w:space="0"/>
            </w:tcBorders>
            <w:shd w:val="clear" w:color="auto" w:fill="auto"/>
          </w:tcPr>
          <w:p w14:paraId="0C2F28E5">
            <w:pPr>
              <w:widowControl/>
              <w:autoSpaceDE/>
              <w:autoSpaceDN/>
              <w:rPr>
                <w:color w:val="FF0000"/>
              </w:rPr>
            </w:pPr>
            <w:r>
              <w:rPr>
                <w:color w:val="FF0000"/>
              </w:rPr>
              <w:t>Плафоны прямоугольные</w:t>
            </w:r>
          </w:p>
        </w:tc>
        <w:tc>
          <w:tcPr>
            <w:tcW w:w="600" w:type="dxa"/>
            <w:tcBorders>
              <w:top w:val="nil"/>
              <w:left w:val="nil"/>
              <w:bottom w:val="single" w:color="auto" w:sz="4" w:space="0"/>
              <w:right w:val="single" w:color="auto" w:sz="4" w:space="0"/>
            </w:tcBorders>
            <w:shd w:val="clear" w:color="auto" w:fill="auto"/>
          </w:tcPr>
          <w:p w14:paraId="08409729">
            <w:pPr>
              <w:widowControl/>
              <w:autoSpaceDE/>
              <w:autoSpaceDN/>
              <w:jc w:val="center"/>
              <w:rPr>
                <w:color w:val="FF0000"/>
              </w:rPr>
            </w:pPr>
            <w:r>
              <w:rPr>
                <w:color w:val="FF0000"/>
              </w:rPr>
              <w:t>шт</w:t>
            </w:r>
          </w:p>
        </w:tc>
        <w:tc>
          <w:tcPr>
            <w:tcW w:w="860" w:type="dxa"/>
            <w:tcBorders>
              <w:top w:val="single" w:color="auto" w:sz="4" w:space="0"/>
              <w:left w:val="nil"/>
              <w:bottom w:val="single" w:color="auto" w:sz="4" w:space="0"/>
              <w:right w:val="single" w:color="auto" w:sz="4" w:space="0"/>
            </w:tcBorders>
            <w:shd w:val="clear" w:color="auto" w:fill="auto"/>
          </w:tcPr>
          <w:p w14:paraId="30F3BBB0">
            <w:pPr>
              <w:widowControl/>
              <w:autoSpaceDE/>
              <w:autoSpaceDN/>
              <w:jc w:val="right"/>
              <w:rPr>
                <w:color w:val="FF0000"/>
              </w:rPr>
            </w:pPr>
            <w:r>
              <w:rPr>
                <w:color w:val="FF0000"/>
              </w:rPr>
              <w:t>240</w:t>
            </w:r>
          </w:p>
        </w:tc>
        <w:tc>
          <w:tcPr>
            <w:tcW w:w="1120" w:type="dxa"/>
            <w:tcBorders>
              <w:top w:val="nil"/>
              <w:left w:val="nil"/>
              <w:bottom w:val="single" w:color="auto" w:sz="4" w:space="0"/>
              <w:right w:val="single" w:color="auto" w:sz="4" w:space="0"/>
            </w:tcBorders>
            <w:shd w:val="clear" w:color="auto" w:fill="auto"/>
          </w:tcPr>
          <w:p w14:paraId="117426D5">
            <w:pPr>
              <w:widowControl/>
              <w:autoSpaceDE/>
              <w:autoSpaceDN/>
              <w:jc w:val="right"/>
              <w:rPr>
                <w:color w:val="FF0000"/>
              </w:rPr>
            </w:pPr>
            <w:r>
              <w:rPr>
                <w:color w:val="FF0000"/>
              </w:rPr>
              <w:t>608,00</w:t>
            </w:r>
          </w:p>
        </w:tc>
        <w:tc>
          <w:tcPr>
            <w:tcW w:w="1320" w:type="dxa"/>
            <w:tcBorders>
              <w:top w:val="single" w:color="auto" w:sz="4" w:space="0"/>
              <w:left w:val="nil"/>
              <w:bottom w:val="single" w:color="auto" w:sz="4" w:space="0"/>
              <w:right w:val="single" w:color="auto" w:sz="4" w:space="0"/>
            </w:tcBorders>
            <w:shd w:val="clear" w:color="auto" w:fill="auto"/>
          </w:tcPr>
          <w:p w14:paraId="30026F54">
            <w:pPr>
              <w:widowControl/>
              <w:autoSpaceDE/>
              <w:autoSpaceDN/>
              <w:jc w:val="right"/>
              <w:rPr>
                <w:color w:val="FF0000"/>
              </w:rPr>
            </w:pPr>
            <w:r>
              <w:rPr>
                <w:color w:val="FF0000"/>
              </w:rPr>
              <w:t>145 920,00</w:t>
            </w:r>
          </w:p>
        </w:tc>
      </w:tr>
    </w:tbl>
    <w:p w14:paraId="462C6565">
      <w:pPr>
        <w:widowControl/>
        <w:autoSpaceDE/>
        <w:autoSpaceDN/>
        <w:rPr>
          <w:b/>
          <w:bCs/>
        </w:rPr>
      </w:pPr>
    </w:p>
    <w:p w14:paraId="00002624">
      <w:pPr>
        <w:widowControl/>
        <w:autoSpaceDE/>
        <w:autoSpaceDN/>
        <w:ind w:firstLine="708"/>
        <w:rPr>
          <w:b/>
        </w:rPr>
      </w:pPr>
      <w:r>
        <w:t>Общая сумма составляет</w:t>
      </w:r>
      <w:bookmarkStart w:id="1" w:name="_Hlk136618364"/>
      <w:r>
        <w:t xml:space="preserve"> </w:t>
      </w:r>
      <w:bookmarkEnd w:id="1"/>
      <w:r>
        <w:rPr>
          <w:bCs/>
          <w:color w:val="FF0000"/>
        </w:rPr>
        <w:t>498 885 (Четыреста девяносто восемь тысяч восемьсот восемьдесят пять) рублей 00 копеек</w:t>
      </w:r>
      <w:r>
        <w:t>. НДС не облагается.</w:t>
      </w:r>
    </w:p>
    <w:p w14:paraId="7CC8488B">
      <w:pPr>
        <w:pStyle w:val="5"/>
        <w:ind w:left="0"/>
        <w:jc w:val="center"/>
        <w:rPr>
          <w:b/>
          <w:sz w:val="22"/>
          <w:szCs w:val="22"/>
        </w:rPr>
      </w:pPr>
    </w:p>
    <w:p w14:paraId="59E5C805">
      <w:pPr>
        <w:pStyle w:val="5"/>
        <w:ind w:left="0"/>
        <w:jc w:val="center"/>
        <w:rPr>
          <w:b/>
          <w:sz w:val="22"/>
          <w:szCs w:val="22"/>
        </w:rPr>
      </w:pPr>
      <w:r>
        <w:rPr>
          <w:b/>
          <w:sz w:val="22"/>
          <w:szCs w:val="22"/>
        </w:rPr>
        <w:t xml:space="preserve">Статья 15. </w:t>
      </w:r>
      <w:r>
        <w:rPr>
          <w:b/>
          <w:color w:val="FF0000"/>
          <w:sz w:val="22"/>
          <w:szCs w:val="22"/>
        </w:rPr>
        <w:t>Адреса, реквизиты и подписи Сторон</w:t>
      </w:r>
    </w:p>
    <w:p w14:paraId="5F37439A">
      <w:pPr>
        <w:pStyle w:val="5"/>
        <w:ind w:left="0"/>
        <w:jc w:val="left"/>
        <w:rPr>
          <w:sz w:val="22"/>
          <w:szCs w:val="22"/>
        </w:rPr>
      </w:pPr>
    </w:p>
    <w:tbl>
      <w:tblPr>
        <w:tblStyle w:val="7"/>
        <w:tblW w:w="0" w:type="auto"/>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5093"/>
        <w:gridCol w:w="4925"/>
      </w:tblGrid>
      <w:tr w14:paraId="6353F8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433" w:type="dxa"/>
          </w:tcPr>
          <w:p w14:paraId="0BE0F9B3">
            <w:pPr>
              <w:pStyle w:val="5"/>
              <w:rPr>
                <w:b/>
                <w:color w:val="FF0000"/>
                <w:sz w:val="22"/>
                <w:szCs w:val="22"/>
                <w:lang w:val="ru-RU"/>
              </w:rPr>
            </w:pPr>
            <w:r>
              <w:rPr>
                <w:b/>
                <w:color w:val="FF0000"/>
                <w:sz w:val="22"/>
                <w:szCs w:val="22"/>
                <w:lang w:val="ru-RU"/>
              </w:rPr>
              <w:t>ЗАКАЗЧИК:</w:t>
            </w:r>
          </w:p>
          <w:p w14:paraId="5040F723">
            <w:pPr>
              <w:pStyle w:val="5"/>
              <w:rPr>
                <w:b/>
                <w:color w:val="FF0000"/>
                <w:sz w:val="22"/>
                <w:szCs w:val="22"/>
                <w:lang w:val="ru-RU"/>
              </w:rPr>
            </w:pPr>
            <w:r>
              <w:rPr>
                <w:b/>
                <w:color w:val="FF0000"/>
                <w:sz w:val="22"/>
                <w:szCs w:val="22"/>
                <w:lang w:val="ru-RU"/>
              </w:rPr>
              <w:t>ГБУ «»</w:t>
            </w:r>
          </w:p>
        </w:tc>
        <w:tc>
          <w:tcPr>
            <w:tcW w:w="5423" w:type="dxa"/>
          </w:tcPr>
          <w:p w14:paraId="0C8E708A">
            <w:pPr>
              <w:pStyle w:val="5"/>
              <w:rPr>
                <w:b/>
                <w:color w:val="FF0000"/>
                <w:sz w:val="22"/>
                <w:szCs w:val="22"/>
                <w:lang w:val="en-US"/>
              </w:rPr>
            </w:pPr>
            <w:r>
              <w:rPr>
                <w:b/>
                <w:color w:val="FF0000"/>
                <w:sz w:val="22"/>
                <w:szCs w:val="22"/>
                <w:lang w:val="en-US"/>
              </w:rPr>
              <w:t>ПО</w:t>
            </w:r>
            <w:r>
              <w:rPr>
                <w:b/>
                <w:color w:val="FF0000"/>
                <w:sz w:val="22"/>
                <w:szCs w:val="22"/>
                <w:lang w:val="ru-RU"/>
              </w:rPr>
              <w:t>СТАВЩИК</w:t>
            </w:r>
            <w:r>
              <w:rPr>
                <w:b/>
                <w:color w:val="FF0000"/>
                <w:sz w:val="22"/>
                <w:szCs w:val="22"/>
                <w:lang w:val="en-US"/>
              </w:rPr>
              <w:t>:</w:t>
            </w:r>
          </w:p>
          <w:p w14:paraId="6755D833">
            <w:pPr>
              <w:pStyle w:val="5"/>
              <w:rPr>
                <w:b/>
                <w:bCs/>
                <w:color w:val="FF0000"/>
                <w:sz w:val="22"/>
                <w:szCs w:val="22"/>
                <w:lang w:val="ru-RU"/>
              </w:rPr>
            </w:pPr>
            <w:r>
              <w:rPr>
                <w:b/>
                <w:bCs/>
                <w:color w:val="FF0000"/>
                <w:sz w:val="22"/>
                <w:szCs w:val="22"/>
                <w:lang w:val="ru-RU"/>
              </w:rPr>
              <w:t>ООО "</w:t>
            </w:r>
            <w:r>
              <w:rPr>
                <w:rFonts w:cs="Times New Roman"/>
                <w:b/>
                <w:bCs/>
                <w:color w:val="FF0000"/>
                <w:sz w:val="22"/>
                <w:lang w:val="ru-RU"/>
              </w:rPr>
              <w:t>Рога</w:t>
            </w:r>
            <w:r>
              <w:rPr>
                <w:b/>
                <w:bCs/>
                <w:color w:val="FF0000"/>
                <w:sz w:val="22"/>
                <w:szCs w:val="22"/>
                <w:lang w:val="ru-RU"/>
              </w:rPr>
              <w:t>"</w:t>
            </w:r>
          </w:p>
        </w:tc>
      </w:tr>
      <w:tr w14:paraId="7F2305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433" w:type="dxa"/>
          </w:tcPr>
          <w:p w14:paraId="3C9D6086">
            <w:pPr>
              <w:widowControl/>
              <w:autoSpaceDE/>
              <w:autoSpaceDN/>
              <w:jc w:val="both"/>
              <w:rPr>
                <w:rFonts w:eastAsia="Calibri"/>
                <w:color w:val="FF0000"/>
                <w:lang w:val="ru-RU"/>
              </w:rPr>
            </w:pPr>
            <w:r>
              <w:rPr>
                <w:rFonts w:eastAsia="Calibri"/>
                <w:b/>
                <w:color w:val="FF0000"/>
                <w:lang w:val="ru-RU"/>
              </w:rPr>
              <w:t>Местонахождение/почтовый адрес</w:t>
            </w:r>
            <w:r>
              <w:rPr>
                <w:rFonts w:eastAsia="Calibri"/>
                <w:color w:val="FF0000"/>
                <w:lang w:val="ru-RU"/>
              </w:rPr>
              <w:t xml:space="preserve">: </w:t>
            </w:r>
            <w:r>
              <w:rPr>
                <w:rFonts w:eastAsia="Calibri"/>
                <w:b/>
                <w:color w:val="FF0000"/>
                <w:lang w:val="ru-RU"/>
              </w:rPr>
              <w:t>Телефон:</w:t>
            </w:r>
            <w:r>
              <w:rPr>
                <w:rFonts w:eastAsia="Calibri"/>
                <w:color w:val="FF0000"/>
                <w:lang w:val="ru-RU"/>
              </w:rPr>
              <w:t xml:space="preserve"> </w:t>
            </w:r>
            <w:r>
              <w:rPr>
                <w:rFonts w:eastAsia="Calibri"/>
                <w:b/>
                <w:color w:val="FF0000"/>
                <w:lang w:val="ru-RU"/>
              </w:rPr>
              <w:t>Электронный адрес:</w:t>
            </w:r>
            <w:r>
              <w:rPr>
                <w:rFonts w:eastAsia="Calibri"/>
                <w:color w:val="FF0000"/>
                <w:lang w:val="ru-RU"/>
              </w:rPr>
              <w:t xml:space="preserve"> </w:t>
            </w:r>
          </w:p>
          <w:p w14:paraId="7C8CDA34">
            <w:pPr>
              <w:widowControl/>
              <w:autoSpaceDE/>
              <w:autoSpaceDN/>
              <w:jc w:val="both"/>
              <w:rPr>
                <w:rFonts w:eastAsia="Calibri"/>
                <w:color w:val="FF0000"/>
                <w:lang w:val="ru-RU"/>
              </w:rPr>
            </w:pPr>
            <w:r>
              <w:rPr>
                <w:rFonts w:eastAsia="Calibri"/>
                <w:b/>
                <w:color w:val="FF0000"/>
                <w:lang w:val="ru-RU"/>
              </w:rPr>
              <w:t>Получатель</w:t>
            </w:r>
            <w:r>
              <w:rPr>
                <w:rFonts w:eastAsia="Calibri"/>
                <w:color w:val="FF0000"/>
                <w:lang w:val="ru-RU"/>
              </w:rPr>
              <w:t xml:space="preserve"> </w:t>
            </w:r>
          </w:p>
          <w:p w14:paraId="6EEBDDD9">
            <w:pPr>
              <w:widowControl/>
              <w:autoSpaceDE/>
              <w:autoSpaceDN/>
              <w:jc w:val="both"/>
              <w:rPr>
                <w:color w:val="FF0000"/>
                <w:lang w:val="ru-RU"/>
              </w:rPr>
            </w:pPr>
            <w:r>
              <w:rPr>
                <w:rFonts w:eastAsia="Calibri"/>
                <w:color w:val="FF0000"/>
                <w:lang w:val="ru-RU"/>
              </w:rPr>
              <w:t xml:space="preserve">БИК </w:t>
            </w:r>
          </w:p>
          <w:p w14:paraId="69AAAF89">
            <w:pPr>
              <w:widowControl/>
              <w:autoSpaceDE/>
              <w:autoSpaceDN/>
              <w:jc w:val="both"/>
              <w:rPr>
                <w:rFonts w:eastAsia="Calibri"/>
                <w:color w:val="FF0000"/>
                <w:lang w:val="ru-RU"/>
              </w:rPr>
            </w:pPr>
            <w:r>
              <w:rPr>
                <w:color w:val="FF0000"/>
                <w:lang w:val="ru-RU"/>
              </w:rPr>
              <w:t xml:space="preserve">Счет </w:t>
            </w:r>
          </w:p>
          <w:p w14:paraId="541D1593">
            <w:pPr>
              <w:widowControl/>
              <w:autoSpaceDE/>
              <w:autoSpaceDN/>
              <w:jc w:val="both"/>
              <w:rPr>
                <w:color w:val="FF0000"/>
                <w:lang w:val="ru-RU"/>
              </w:rPr>
            </w:pPr>
            <w:r>
              <w:rPr>
                <w:rFonts w:eastAsia="Calibri"/>
                <w:color w:val="FF0000"/>
                <w:lang w:val="ru-RU"/>
              </w:rPr>
              <w:t xml:space="preserve">Единый казначейский счет </w:t>
            </w:r>
          </w:p>
          <w:p w14:paraId="7AD19D70">
            <w:pPr>
              <w:widowControl/>
              <w:autoSpaceDE/>
              <w:autoSpaceDN/>
              <w:jc w:val="both"/>
              <w:rPr>
                <w:rFonts w:eastAsia="Calibri"/>
                <w:color w:val="FF0000"/>
                <w:lang w:val="ru-RU"/>
              </w:rPr>
            </w:pPr>
            <w:r>
              <w:rPr>
                <w:rFonts w:eastAsia="Calibri"/>
                <w:color w:val="FF0000"/>
                <w:lang w:val="ru-RU"/>
              </w:rPr>
              <w:t xml:space="preserve">ОГРН </w:t>
            </w:r>
          </w:p>
          <w:p w14:paraId="5691C740">
            <w:pPr>
              <w:widowControl/>
              <w:autoSpaceDE/>
              <w:autoSpaceDN/>
              <w:jc w:val="both"/>
              <w:rPr>
                <w:rFonts w:eastAsia="Tahoma"/>
                <w:color w:val="FF0000"/>
                <w:lang w:val="ru-RU"/>
              </w:rPr>
            </w:pPr>
            <w:r>
              <w:rPr>
                <w:rFonts w:eastAsia="Calibri"/>
                <w:color w:val="FF0000"/>
                <w:lang w:val="ru-RU"/>
              </w:rPr>
              <w:t xml:space="preserve">ИНН </w:t>
            </w:r>
          </w:p>
          <w:p w14:paraId="179C520E">
            <w:pPr>
              <w:widowControl/>
              <w:autoSpaceDE/>
              <w:autoSpaceDN/>
              <w:adjustRightInd w:val="0"/>
              <w:jc w:val="both"/>
              <w:rPr>
                <w:b/>
                <w:color w:val="FF0000"/>
                <w:lang w:val="ru-RU"/>
              </w:rPr>
            </w:pPr>
            <w:r>
              <w:rPr>
                <w:rFonts w:eastAsia="Calibri"/>
                <w:color w:val="FF0000"/>
                <w:lang w:val="ru-RU"/>
              </w:rPr>
              <w:t xml:space="preserve">КПП </w:t>
            </w:r>
          </w:p>
          <w:p w14:paraId="29145BCD">
            <w:pPr>
              <w:pStyle w:val="5"/>
              <w:rPr>
                <w:b/>
                <w:color w:val="FF0000"/>
                <w:sz w:val="22"/>
                <w:szCs w:val="22"/>
                <w:lang w:val="ru-RU"/>
              </w:rPr>
            </w:pPr>
            <w:r>
              <w:rPr>
                <w:b/>
                <w:color w:val="FF0000"/>
                <w:sz w:val="22"/>
                <w:szCs w:val="22"/>
                <w:lang w:val="ru-RU"/>
              </w:rPr>
              <w:t>Руководитель</w:t>
            </w:r>
          </w:p>
          <w:p w14:paraId="0D1285E4">
            <w:pPr>
              <w:pStyle w:val="5"/>
              <w:rPr>
                <w:b/>
                <w:color w:val="FF0000"/>
                <w:sz w:val="22"/>
                <w:szCs w:val="22"/>
                <w:lang w:val="ru-RU"/>
              </w:rPr>
            </w:pPr>
          </w:p>
          <w:p w14:paraId="1C91E0B5">
            <w:pPr>
              <w:pStyle w:val="5"/>
              <w:rPr>
                <w:b/>
                <w:color w:val="FF0000"/>
                <w:sz w:val="22"/>
                <w:szCs w:val="22"/>
                <w:lang w:val="ru-RU"/>
              </w:rPr>
            </w:pPr>
            <w:r>
              <w:rPr>
                <w:b/>
                <w:color w:val="FF0000"/>
                <w:sz w:val="22"/>
                <w:szCs w:val="22"/>
                <w:lang w:val="ru-RU"/>
              </w:rPr>
              <w:t>_______________________/ /</w:t>
            </w:r>
          </w:p>
          <w:p w14:paraId="3B4E6267">
            <w:pPr>
              <w:pStyle w:val="5"/>
              <w:rPr>
                <w:b/>
                <w:color w:val="FF0000"/>
                <w:sz w:val="22"/>
                <w:szCs w:val="22"/>
                <w:lang w:val="en-US"/>
              </w:rPr>
            </w:pPr>
            <w:r>
              <w:rPr>
                <w:b/>
                <w:color w:val="FF0000"/>
                <w:sz w:val="22"/>
                <w:szCs w:val="22"/>
                <w:lang w:val="en-US"/>
              </w:rPr>
              <w:t>м.п.</w:t>
            </w:r>
          </w:p>
        </w:tc>
        <w:tc>
          <w:tcPr>
            <w:tcW w:w="5423" w:type="dxa"/>
          </w:tcPr>
          <w:p w14:paraId="7B87CB2A">
            <w:pPr>
              <w:pStyle w:val="5"/>
              <w:rPr>
                <w:color w:val="FF0000"/>
                <w:sz w:val="22"/>
                <w:szCs w:val="22"/>
                <w:lang w:val="ru-RU"/>
              </w:rPr>
            </w:pPr>
            <w:r>
              <w:rPr>
                <w:b/>
                <w:bCs/>
                <w:color w:val="FF0000"/>
                <w:sz w:val="22"/>
                <w:szCs w:val="22"/>
                <w:lang w:val="ru-RU"/>
              </w:rPr>
              <w:t xml:space="preserve">Адрес: </w:t>
            </w:r>
          </w:p>
          <w:p w14:paraId="2A4CE40F">
            <w:pPr>
              <w:pStyle w:val="5"/>
              <w:ind w:left="23"/>
              <w:rPr>
                <w:color w:val="FF0000"/>
                <w:sz w:val="22"/>
                <w:szCs w:val="22"/>
                <w:lang w:val="ru-RU"/>
              </w:rPr>
            </w:pPr>
            <w:r>
              <w:rPr>
                <w:b/>
                <w:bCs/>
                <w:color w:val="FF0000"/>
                <w:sz w:val="22"/>
                <w:szCs w:val="22"/>
                <w:lang w:val="ru-RU"/>
              </w:rPr>
              <w:t xml:space="preserve">Электронный адрес: </w:t>
            </w:r>
          </w:p>
          <w:p w14:paraId="62D5CF77">
            <w:pPr>
              <w:pStyle w:val="5"/>
              <w:rPr>
                <w:b/>
                <w:bCs/>
                <w:color w:val="FF0000"/>
                <w:sz w:val="22"/>
                <w:szCs w:val="22"/>
                <w:lang w:val="ru-RU"/>
              </w:rPr>
            </w:pPr>
          </w:p>
          <w:p w14:paraId="2389FE2D">
            <w:pPr>
              <w:pStyle w:val="5"/>
              <w:rPr>
                <w:b/>
                <w:bCs/>
                <w:color w:val="FF0000"/>
                <w:sz w:val="22"/>
                <w:szCs w:val="22"/>
                <w:lang w:val="ru-RU"/>
              </w:rPr>
            </w:pPr>
            <w:r>
              <w:rPr>
                <w:b/>
                <w:bCs/>
                <w:color w:val="FF0000"/>
                <w:sz w:val="22"/>
                <w:szCs w:val="22"/>
                <w:lang w:val="ru-RU"/>
              </w:rPr>
              <w:t xml:space="preserve">ИНН: </w:t>
            </w:r>
          </w:p>
          <w:p w14:paraId="7FE8B7D2">
            <w:pPr>
              <w:pStyle w:val="5"/>
              <w:rPr>
                <w:b/>
                <w:bCs/>
                <w:color w:val="FF0000"/>
                <w:sz w:val="22"/>
                <w:szCs w:val="22"/>
                <w:lang w:val="ru-RU"/>
              </w:rPr>
            </w:pPr>
            <w:r>
              <w:rPr>
                <w:b/>
                <w:bCs/>
                <w:color w:val="FF0000"/>
                <w:sz w:val="22"/>
                <w:szCs w:val="22"/>
                <w:lang w:val="ru-RU"/>
              </w:rPr>
              <w:t xml:space="preserve">КПП: </w:t>
            </w:r>
          </w:p>
          <w:p w14:paraId="1DE0EB54">
            <w:pPr>
              <w:pStyle w:val="5"/>
              <w:rPr>
                <w:b/>
                <w:bCs/>
                <w:color w:val="FF0000"/>
                <w:sz w:val="22"/>
                <w:szCs w:val="22"/>
                <w:lang w:val="ru-RU"/>
              </w:rPr>
            </w:pPr>
            <w:r>
              <w:rPr>
                <w:b/>
                <w:bCs/>
                <w:color w:val="FF0000"/>
                <w:sz w:val="22"/>
                <w:szCs w:val="22"/>
                <w:lang w:val="ru-RU"/>
              </w:rPr>
              <w:t xml:space="preserve">ОГРН: </w:t>
            </w:r>
          </w:p>
          <w:p w14:paraId="58B0A8B1">
            <w:pPr>
              <w:pStyle w:val="5"/>
              <w:rPr>
                <w:b/>
                <w:bCs/>
                <w:color w:val="FF0000"/>
                <w:sz w:val="22"/>
                <w:szCs w:val="22"/>
                <w:lang w:val="ru-RU"/>
              </w:rPr>
            </w:pPr>
            <w:r>
              <w:rPr>
                <w:b/>
                <w:bCs/>
                <w:color w:val="FF0000"/>
                <w:sz w:val="22"/>
                <w:szCs w:val="22"/>
                <w:lang w:val="ru-RU"/>
              </w:rPr>
              <w:t xml:space="preserve">ОКПО: </w:t>
            </w:r>
          </w:p>
          <w:p w14:paraId="0C446A77">
            <w:pPr>
              <w:pStyle w:val="5"/>
              <w:rPr>
                <w:b/>
                <w:bCs/>
                <w:color w:val="FF0000"/>
                <w:sz w:val="22"/>
                <w:szCs w:val="22"/>
                <w:lang w:val="ru-RU"/>
              </w:rPr>
            </w:pPr>
            <w:r>
              <w:rPr>
                <w:b/>
                <w:bCs/>
                <w:color w:val="FF0000"/>
                <w:sz w:val="22"/>
                <w:szCs w:val="22"/>
                <w:lang w:val="ru-RU"/>
              </w:rPr>
              <w:t xml:space="preserve">Расчетный счет: </w:t>
            </w:r>
          </w:p>
          <w:p w14:paraId="2AD7C02A">
            <w:pPr>
              <w:pStyle w:val="5"/>
              <w:rPr>
                <w:b/>
                <w:bCs/>
                <w:color w:val="FF0000"/>
                <w:sz w:val="22"/>
                <w:szCs w:val="22"/>
                <w:lang w:val="ru-RU"/>
              </w:rPr>
            </w:pPr>
            <w:r>
              <w:rPr>
                <w:b/>
                <w:bCs/>
                <w:color w:val="FF0000"/>
                <w:sz w:val="22"/>
                <w:szCs w:val="22"/>
                <w:lang w:val="ru-RU"/>
              </w:rPr>
              <w:t xml:space="preserve">Банк: </w:t>
            </w:r>
          </w:p>
          <w:p w14:paraId="39CFB7C0">
            <w:pPr>
              <w:pStyle w:val="5"/>
              <w:rPr>
                <w:color w:val="FF0000"/>
                <w:sz w:val="22"/>
                <w:szCs w:val="22"/>
                <w:lang w:val="ru-RU"/>
              </w:rPr>
            </w:pPr>
            <w:r>
              <w:rPr>
                <w:b/>
                <w:bCs/>
                <w:color w:val="FF0000"/>
                <w:sz w:val="22"/>
                <w:szCs w:val="22"/>
                <w:lang w:val="ru-RU"/>
              </w:rPr>
              <w:t xml:space="preserve">БИК: </w:t>
            </w:r>
          </w:p>
          <w:p w14:paraId="70C91A96">
            <w:pPr>
              <w:pStyle w:val="5"/>
              <w:ind w:left="23"/>
              <w:rPr>
                <w:b/>
                <w:bCs/>
                <w:color w:val="FF0000"/>
                <w:sz w:val="22"/>
                <w:szCs w:val="22"/>
                <w:lang w:val="ru-RU"/>
              </w:rPr>
            </w:pPr>
            <w:r>
              <w:rPr>
                <w:b/>
                <w:bCs/>
                <w:color w:val="FF0000"/>
                <w:sz w:val="22"/>
                <w:szCs w:val="22"/>
                <w:lang w:val="en-US"/>
              </w:rPr>
              <w:t>K</w:t>
            </w:r>
            <w:r>
              <w:rPr>
                <w:b/>
                <w:bCs/>
                <w:color w:val="FF0000"/>
                <w:sz w:val="22"/>
                <w:szCs w:val="22"/>
                <w:lang w:val="ru-RU"/>
              </w:rPr>
              <w:t xml:space="preserve">орр. счет: </w:t>
            </w:r>
          </w:p>
          <w:p w14:paraId="255B785E">
            <w:pPr>
              <w:pStyle w:val="5"/>
              <w:rPr>
                <w:b/>
                <w:bCs/>
                <w:color w:val="FF0000"/>
                <w:sz w:val="22"/>
                <w:szCs w:val="22"/>
                <w:lang w:val="ru-RU"/>
              </w:rPr>
            </w:pPr>
          </w:p>
          <w:p w14:paraId="5B3ECA68">
            <w:pPr>
              <w:pStyle w:val="5"/>
              <w:rPr>
                <w:b/>
                <w:bCs/>
                <w:color w:val="FF0000"/>
                <w:sz w:val="22"/>
                <w:szCs w:val="22"/>
                <w:lang w:val="ru-RU"/>
              </w:rPr>
            </w:pPr>
          </w:p>
          <w:p w14:paraId="262EA4CE">
            <w:pPr>
              <w:pStyle w:val="5"/>
              <w:rPr>
                <w:b/>
                <w:bCs/>
                <w:color w:val="FF0000"/>
                <w:sz w:val="22"/>
                <w:szCs w:val="22"/>
                <w:lang w:val="ru-RU"/>
              </w:rPr>
            </w:pPr>
          </w:p>
          <w:p w14:paraId="389C049B">
            <w:pPr>
              <w:pStyle w:val="5"/>
              <w:rPr>
                <w:b/>
                <w:bCs/>
                <w:color w:val="FF0000"/>
                <w:sz w:val="22"/>
                <w:szCs w:val="22"/>
                <w:lang w:val="ru-RU"/>
              </w:rPr>
            </w:pPr>
          </w:p>
          <w:p w14:paraId="4B50FB72">
            <w:pPr>
              <w:pStyle w:val="5"/>
              <w:rPr>
                <w:b/>
                <w:bCs/>
                <w:color w:val="FF0000"/>
                <w:sz w:val="22"/>
                <w:szCs w:val="22"/>
                <w:lang w:val="ru-RU"/>
              </w:rPr>
            </w:pPr>
          </w:p>
          <w:p w14:paraId="5102A89B">
            <w:pPr>
              <w:pStyle w:val="5"/>
              <w:rPr>
                <w:b/>
                <w:bCs/>
                <w:color w:val="FF0000"/>
                <w:sz w:val="22"/>
                <w:szCs w:val="22"/>
                <w:lang w:val="ru-RU"/>
              </w:rPr>
            </w:pPr>
            <w:r>
              <w:rPr>
                <w:b/>
                <w:bCs/>
                <w:color w:val="FF0000"/>
                <w:sz w:val="22"/>
                <w:szCs w:val="22"/>
                <w:lang w:val="ru-RU"/>
              </w:rPr>
              <w:t>Генеральный директор</w:t>
            </w:r>
          </w:p>
          <w:p w14:paraId="7326BDA7">
            <w:pPr>
              <w:pStyle w:val="5"/>
              <w:rPr>
                <w:b/>
                <w:bCs/>
                <w:color w:val="FF0000"/>
                <w:sz w:val="22"/>
                <w:szCs w:val="22"/>
                <w:lang w:val="ru-RU"/>
              </w:rPr>
            </w:pPr>
          </w:p>
          <w:p w14:paraId="39CE004A">
            <w:pPr>
              <w:pStyle w:val="5"/>
              <w:rPr>
                <w:b/>
                <w:bCs/>
                <w:color w:val="FF0000"/>
                <w:sz w:val="22"/>
                <w:szCs w:val="22"/>
                <w:lang w:val="ru-RU"/>
              </w:rPr>
            </w:pPr>
            <w:r>
              <w:rPr>
                <w:b/>
                <w:bCs/>
                <w:color w:val="FF0000"/>
                <w:sz w:val="22"/>
                <w:szCs w:val="22"/>
                <w:lang w:val="ru-RU"/>
              </w:rPr>
              <w:t>______________/ /</w:t>
            </w:r>
          </w:p>
          <w:p w14:paraId="7E5788AB">
            <w:pPr>
              <w:pStyle w:val="5"/>
              <w:rPr>
                <w:b/>
                <w:bCs/>
                <w:color w:val="FF0000"/>
                <w:sz w:val="22"/>
                <w:szCs w:val="22"/>
                <w:lang w:val="ru-RU"/>
              </w:rPr>
            </w:pPr>
            <w:r>
              <w:rPr>
                <w:b/>
                <w:bCs/>
                <w:color w:val="FF0000"/>
                <w:sz w:val="22"/>
                <w:szCs w:val="22"/>
                <w:lang w:val="ru-RU"/>
              </w:rPr>
              <w:t>м.п.</w:t>
            </w:r>
          </w:p>
        </w:tc>
      </w:tr>
    </w:tbl>
    <w:p w14:paraId="6B01F747">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35099802">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048FCF61">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2DEB9119">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32068343">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28B4C08B">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1B39C8EC">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5E92E43D">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1F82F60B">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1676F660">
      <w:pPr>
        <w:pStyle w:val="15"/>
        <w:keepNext/>
        <w:keepLines/>
        <w:shd w:val="clear" w:color="auto" w:fill="auto"/>
        <w:spacing w:after="0" w:line="240" w:lineRule="auto"/>
        <w:ind w:firstLine="709"/>
        <w:jc w:val="center"/>
        <w:rPr>
          <w:color w:val="000000" w:themeColor="text1"/>
          <w:sz w:val="22"/>
          <w:szCs w:val="22"/>
          <w14:textFill>
            <w14:solidFill>
              <w14:schemeClr w14:val="tx1"/>
            </w14:solidFill>
          </w14:textFill>
        </w:rPr>
      </w:pPr>
    </w:p>
    <w:p w14:paraId="6264C28F">
      <w:pPr>
        <w:widowControl/>
        <w:autoSpaceDE/>
        <w:autoSpaceDN/>
        <w:spacing w:after="160" w:line="259" w:lineRule="auto"/>
        <w:rPr>
          <w:rFonts w:eastAsiaTheme="minorHAnsi"/>
          <w:b/>
          <w:bCs/>
          <w:color w:val="000000" w:themeColor="text1"/>
          <w:spacing w:val="-10"/>
          <w14:textFill>
            <w14:solidFill>
              <w14:schemeClr w14:val="tx1"/>
            </w14:solidFill>
          </w14:textFill>
        </w:rPr>
      </w:pPr>
      <w:r>
        <w:rPr>
          <w:color w:val="000000" w:themeColor="text1"/>
          <w14:textFill>
            <w14:solidFill>
              <w14:schemeClr w14:val="tx1"/>
            </w14:solidFill>
          </w14:textFill>
        </w:rPr>
        <w:br w:type="page"/>
      </w:r>
    </w:p>
    <w:p w14:paraId="4EF96E98">
      <w:pPr>
        <w:pStyle w:val="15"/>
        <w:keepNext/>
        <w:keepLines/>
        <w:shd w:val="clear" w:color="auto" w:fill="auto"/>
        <w:spacing w:after="0" w:line="240" w:lineRule="auto"/>
        <w:ind w:firstLine="709"/>
        <w:jc w:val="center"/>
        <w:rPr>
          <w:b w:val="0"/>
          <w:color w:val="FF0000"/>
          <w:sz w:val="22"/>
          <w:szCs w:val="22"/>
        </w:rPr>
      </w:pPr>
      <w:r>
        <w:rPr>
          <w:color w:val="000000" w:themeColor="text1"/>
          <w:sz w:val="22"/>
          <w:szCs w:val="22"/>
          <w14:textFill>
            <w14:solidFill>
              <w14:schemeClr w14:val="tx1"/>
            </w14:solidFill>
          </w14:textFill>
        </w:rPr>
        <w:t xml:space="preserve">АКТ </w:t>
      </w:r>
      <w:r>
        <w:rPr>
          <w:color w:val="FF0000"/>
          <w:sz w:val="22"/>
          <w:szCs w:val="22"/>
        </w:rPr>
        <w:t xml:space="preserve">приемки-передачи товара (партии товара) </w:t>
      </w:r>
    </w:p>
    <w:p w14:paraId="52149628">
      <w:pPr>
        <w:pStyle w:val="15"/>
        <w:keepNext/>
        <w:keepLines/>
        <w:shd w:val="clear" w:color="auto" w:fill="auto"/>
        <w:spacing w:after="0" w:line="240" w:lineRule="auto"/>
        <w:ind w:firstLine="709"/>
        <w:jc w:val="center"/>
        <w:rPr>
          <w:b w:val="0"/>
          <w:color w:val="FF0000"/>
          <w:sz w:val="22"/>
          <w:szCs w:val="22"/>
        </w:rPr>
      </w:pPr>
    </w:p>
    <w:tbl>
      <w:tblPr>
        <w:tblStyle w:val="3"/>
        <w:tblW w:w="10358" w:type="dxa"/>
        <w:jc w:val="center"/>
        <w:tblLayout w:type="fixed"/>
        <w:tblCellMar>
          <w:top w:w="0" w:type="dxa"/>
          <w:left w:w="10" w:type="dxa"/>
          <w:bottom w:w="0" w:type="dxa"/>
          <w:right w:w="10" w:type="dxa"/>
        </w:tblCellMar>
      </w:tblPr>
      <w:tblGrid>
        <w:gridCol w:w="5113"/>
        <w:gridCol w:w="5245"/>
      </w:tblGrid>
      <w:tr w14:paraId="7E0818E7">
        <w:tblPrEx>
          <w:tblCellMar>
            <w:top w:w="0" w:type="dxa"/>
            <w:left w:w="10" w:type="dxa"/>
            <w:bottom w:w="0" w:type="dxa"/>
            <w:right w:w="10" w:type="dxa"/>
          </w:tblCellMar>
        </w:tblPrEx>
        <w:trPr>
          <w:trHeight w:val="634" w:hRule="atLeast"/>
          <w:jc w:val="center"/>
        </w:trPr>
        <w:tc>
          <w:tcPr>
            <w:tcW w:w="5113" w:type="dxa"/>
            <w:tcBorders>
              <w:top w:val="single" w:color="auto" w:sz="4" w:space="0"/>
              <w:left w:val="single" w:color="auto" w:sz="4" w:space="0"/>
              <w:bottom w:val="single" w:color="auto" w:sz="4" w:space="0"/>
              <w:right w:val="single" w:color="auto" w:sz="4" w:space="0"/>
            </w:tcBorders>
            <w:shd w:val="clear" w:color="auto" w:fill="FFFFFF"/>
          </w:tcPr>
          <w:p w14:paraId="7AD16DAB">
            <w:pPr>
              <w:pStyle w:val="13"/>
              <w:framePr w:wrap="notBeside" w:vAnchor="text" w:hAnchor="text" w:xAlign="center" w:y="1"/>
              <w:shd w:val="clear" w:color="auto" w:fill="auto"/>
              <w:spacing w:before="0" w:after="0"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Дата составления и подписания </w:t>
            </w:r>
          </w:p>
          <w:p w14:paraId="4F6943F6">
            <w:pPr>
              <w:pStyle w:val="13"/>
              <w:framePr w:wrap="notBeside" w:vAnchor="text" w:hAnchor="text" w:xAlign="center" w:y="1"/>
              <w:shd w:val="clear" w:color="auto" w:fill="auto"/>
              <w:spacing w:before="0" w:after="0" w:line="240" w:lineRule="auto"/>
              <w:rPr>
                <w:rFonts w:ascii="Times New Roman" w:hAnsi="Times New Roman" w:cs="Times New Roman"/>
                <w:i w:val="0"/>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Акта Поставщиком</w:t>
            </w:r>
          </w:p>
        </w:tc>
        <w:tc>
          <w:tcPr>
            <w:tcW w:w="5245" w:type="dxa"/>
            <w:tcBorders>
              <w:top w:val="single" w:color="auto" w:sz="4" w:space="0"/>
              <w:left w:val="single" w:color="auto" w:sz="4" w:space="0"/>
              <w:bottom w:val="single" w:color="auto" w:sz="4" w:space="0"/>
              <w:right w:val="single" w:color="auto" w:sz="4" w:space="0"/>
            </w:tcBorders>
            <w:shd w:val="clear" w:color="auto" w:fill="FFFFFF"/>
          </w:tcPr>
          <w:p w14:paraId="1461248A">
            <w:pPr>
              <w:pStyle w:val="13"/>
              <w:framePr w:wrap="notBeside" w:vAnchor="text" w:hAnchor="text" w:xAlign="center" w:y="1"/>
              <w:shd w:val="clear" w:color="auto" w:fill="auto"/>
              <w:spacing w:before="0" w:after="0"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Дата подписания </w:t>
            </w:r>
          </w:p>
          <w:p w14:paraId="6DC37262">
            <w:pPr>
              <w:pStyle w:val="13"/>
              <w:framePr w:wrap="notBeside" w:vAnchor="text" w:hAnchor="text" w:xAlign="center" w:y="1"/>
              <w:shd w:val="clear" w:color="auto" w:fill="auto"/>
              <w:spacing w:before="0" w:after="0" w:line="240" w:lineRule="auto"/>
              <w:rPr>
                <w:rFonts w:ascii="Times New Roman" w:hAnsi="Times New Roman" w:cs="Times New Roman"/>
                <w:i w:val="0"/>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Акта Заказчиком</w:t>
            </w:r>
          </w:p>
        </w:tc>
      </w:tr>
      <w:tr w14:paraId="53FE33F3">
        <w:tblPrEx>
          <w:tblCellMar>
            <w:top w:w="0" w:type="dxa"/>
            <w:left w:w="10" w:type="dxa"/>
            <w:bottom w:w="0" w:type="dxa"/>
            <w:right w:w="10" w:type="dxa"/>
          </w:tblCellMar>
        </w:tblPrEx>
        <w:trPr>
          <w:trHeight w:val="302" w:hRule="atLeast"/>
          <w:jc w:val="center"/>
        </w:trPr>
        <w:tc>
          <w:tcPr>
            <w:tcW w:w="5113" w:type="dxa"/>
            <w:tcBorders>
              <w:top w:val="single" w:color="auto" w:sz="4" w:space="0"/>
              <w:left w:val="single" w:color="auto" w:sz="4" w:space="0"/>
              <w:bottom w:val="single" w:color="auto" w:sz="4" w:space="0"/>
              <w:right w:val="single" w:color="auto" w:sz="4" w:space="0"/>
            </w:tcBorders>
            <w:shd w:val="clear" w:color="auto" w:fill="FFFFFF"/>
          </w:tcPr>
          <w:p w14:paraId="17B04723">
            <w:pPr>
              <w:pStyle w:val="11"/>
              <w:framePr w:wrap="notBeside" w:vAnchor="text" w:hAnchor="text" w:xAlign="center" w:y="1"/>
              <w:shd w:val="clear" w:color="auto" w:fill="auto"/>
              <w:spacing w:line="240" w:lineRule="auto"/>
              <w:rPr>
                <w:rFonts w:ascii="Times New Roman" w:hAnsi="Times New Roman" w:cs="Times New Roman"/>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11  августа  2023 г.</w:t>
            </w:r>
            <w:r>
              <w:rPr>
                <w:rFonts w:ascii="Times New Roman" w:hAnsi="Times New Roman" w:cs="Times New Roman"/>
                <w:color w:val="000000" w:themeColor="text1"/>
                <w:sz w:val="22"/>
                <w:szCs w:val="22"/>
                <w14:textFill>
                  <w14:solidFill>
                    <w14:schemeClr w14:val="tx1"/>
                  </w14:solidFill>
                </w14:textFill>
              </w:rPr>
              <w:t xml:space="preserve"> , г.Москва</w:t>
            </w:r>
          </w:p>
        </w:tc>
        <w:tc>
          <w:tcPr>
            <w:tcW w:w="5245" w:type="dxa"/>
            <w:tcBorders>
              <w:top w:val="single" w:color="auto" w:sz="4" w:space="0"/>
              <w:left w:val="single" w:color="auto" w:sz="4" w:space="0"/>
              <w:bottom w:val="single" w:color="auto" w:sz="4" w:space="0"/>
              <w:right w:val="single" w:color="auto" w:sz="4" w:space="0"/>
            </w:tcBorders>
            <w:shd w:val="clear" w:color="auto" w:fill="FFFFFF"/>
          </w:tcPr>
          <w:p w14:paraId="60A5CEDF">
            <w:pPr>
              <w:pStyle w:val="11"/>
              <w:framePr w:wrap="notBeside" w:vAnchor="text" w:hAnchor="text" w:xAlign="center" w:y="1"/>
              <w:shd w:val="clear" w:color="auto" w:fill="auto"/>
              <w:spacing w:line="240" w:lineRule="auto"/>
              <w:rPr>
                <w:rFonts w:ascii="Times New Roman" w:hAnsi="Times New Roman" w:cs="Times New Roman"/>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11 августа  2023 г.</w:t>
            </w:r>
            <w:r>
              <w:rPr>
                <w:rFonts w:ascii="Times New Roman" w:hAnsi="Times New Roman" w:cs="Times New Roman"/>
                <w:color w:val="000000" w:themeColor="text1"/>
                <w:sz w:val="22"/>
                <w:szCs w:val="22"/>
                <w14:textFill>
                  <w14:solidFill>
                    <w14:schemeClr w14:val="tx1"/>
                  </w14:solidFill>
                </w14:textFill>
              </w:rPr>
              <w:t>,  г. Москва</w:t>
            </w:r>
          </w:p>
        </w:tc>
      </w:tr>
    </w:tbl>
    <w:p w14:paraId="7D18A4FE">
      <w:pPr>
        <w:pStyle w:val="18"/>
        <w:spacing w:before="0" w:after="0" w:line="240" w:lineRule="auto"/>
        <w:ind w:firstLine="426"/>
        <w:jc w:val="both"/>
        <w:rPr>
          <w:rFonts w:cs="Times New Roman"/>
          <w:color w:val="000000" w:themeColor="text1"/>
          <w:sz w:val="22"/>
          <w14:textFill>
            <w14:solidFill>
              <w14:schemeClr w14:val="tx1"/>
            </w14:solidFill>
          </w14:textFill>
        </w:rPr>
      </w:pPr>
      <w:r>
        <w:rPr>
          <w:rFonts w:cs="Times New Roman"/>
          <w:b/>
          <w:bCs/>
          <w:color w:val="FF0000"/>
          <w:sz w:val="22"/>
        </w:rPr>
        <w:t>Государственное бюджетное учреждение города Москвы «Жилищник</w:t>
      </w:r>
      <w:r>
        <w:rPr>
          <w:rFonts w:cs="Times New Roman"/>
          <w:b/>
          <w:bCs/>
          <w:color w:val="000000" w:themeColor="text1"/>
          <w:sz w:val="22"/>
          <w14:textFill>
            <w14:solidFill>
              <w14:schemeClr w14:val="tx1"/>
            </w14:solidFill>
          </w14:textFill>
        </w:rPr>
        <w:t>»</w:t>
      </w:r>
      <w:r>
        <w:rPr>
          <w:rFonts w:cs="Times New Roman"/>
          <w:color w:val="000000" w:themeColor="text1"/>
          <w:sz w:val="22"/>
          <w14:textFill>
            <w14:solidFill>
              <w14:schemeClr w14:val="tx1"/>
            </w14:solidFill>
          </w14:textFill>
        </w:rPr>
        <w:t xml:space="preserve"> (ГБУ «Жилищник »), именуемое в дальнейшем «Заказчик», в лице </w:t>
      </w:r>
      <w:r>
        <w:rPr>
          <w:rFonts w:cs="Times New Roman"/>
          <w:color w:val="FF0000"/>
          <w:sz w:val="22"/>
        </w:rPr>
        <w:t>руководителя Жерносека Александра Сергеевича</w:t>
      </w:r>
      <w:r>
        <w:rPr>
          <w:rFonts w:cs="Times New Roman"/>
          <w:color w:val="000000" w:themeColor="text1"/>
          <w:sz w:val="22"/>
          <w14:textFill>
            <w14:solidFill>
              <w14:schemeClr w14:val="tx1"/>
            </w14:solidFill>
          </w14:textFill>
        </w:rPr>
        <w:t xml:space="preserve">, действующего на основании </w:t>
      </w:r>
      <w:r>
        <w:rPr>
          <w:rFonts w:cs="Times New Roman"/>
          <w:color w:val="FF0000"/>
          <w:sz w:val="22"/>
        </w:rPr>
        <w:t>Устава</w:t>
      </w:r>
      <w:r>
        <w:rPr>
          <w:rFonts w:cs="Times New Roman"/>
          <w:color w:val="000000" w:themeColor="text1"/>
          <w:sz w:val="22"/>
          <w14:textFill>
            <w14:solidFill>
              <w14:schemeClr w14:val="tx1"/>
            </w14:solidFill>
          </w14:textFill>
        </w:rPr>
        <w:t xml:space="preserve">, с одной стороны, и </w:t>
      </w:r>
      <w:r>
        <w:rPr>
          <w:rFonts w:cs="Times New Roman"/>
          <w:b/>
          <w:bCs/>
          <w:color w:val="FF0000"/>
          <w:sz w:val="22"/>
        </w:rPr>
        <w:t>Общество с ограниченной ответственностью «</w:t>
      </w:r>
      <w:r>
        <w:rPr>
          <w:rFonts w:cs="Times New Roman"/>
          <w:b/>
          <w:bCs/>
          <w:color w:val="FF0000"/>
          <w:sz w:val="22"/>
          <w:lang w:val="ru-RU"/>
        </w:rPr>
        <w:t>Рога</w:t>
      </w:r>
      <w:r>
        <w:rPr>
          <w:rFonts w:cs="Times New Roman"/>
          <w:b/>
          <w:bCs/>
          <w:color w:val="FF0000"/>
          <w:sz w:val="22"/>
        </w:rPr>
        <w:t>»</w:t>
      </w:r>
      <w:r>
        <w:rPr>
          <w:rFonts w:cs="Times New Roman"/>
          <w:color w:val="FF0000"/>
          <w:sz w:val="22"/>
        </w:rPr>
        <w:t xml:space="preserve"> (ООО «</w:t>
      </w:r>
      <w:r>
        <w:rPr>
          <w:rFonts w:cs="Times New Roman"/>
          <w:b/>
          <w:bCs/>
          <w:color w:val="FF0000"/>
          <w:sz w:val="22"/>
          <w:lang w:val="ru-RU"/>
        </w:rPr>
        <w:t>Рога</w:t>
      </w:r>
      <w:r>
        <w:rPr>
          <w:rFonts w:cs="Times New Roman"/>
          <w:color w:val="FF0000"/>
          <w:sz w:val="22"/>
        </w:rPr>
        <w:t>»</w:t>
      </w:r>
      <w:r>
        <w:rPr>
          <w:rFonts w:cs="Times New Roman"/>
          <w:color w:val="000000" w:themeColor="text1"/>
          <w:sz w:val="22"/>
          <w14:textFill>
            <w14:solidFill>
              <w14:schemeClr w14:val="tx1"/>
            </w14:solidFill>
          </w14:textFill>
        </w:rPr>
        <w:t xml:space="preserve">) именуемый в дальнейшем «Поставщик», в лице </w:t>
      </w:r>
      <w:r>
        <w:rPr>
          <w:rFonts w:cs="Times New Roman"/>
          <w:color w:val="FF0000"/>
          <w:sz w:val="22"/>
        </w:rPr>
        <w:t>Генерального директора  , действующей на основании Устава</w:t>
      </w:r>
      <w:r>
        <w:rPr>
          <w:rFonts w:cs="Times New Roman"/>
          <w:color w:val="000000" w:themeColor="text1"/>
          <w:sz w:val="22"/>
          <w14:textFill>
            <w14:solidFill>
              <w14:schemeClr w14:val="tx1"/>
            </w14:solidFill>
          </w14:textFill>
        </w:rPr>
        <w:t>, с другой стороны, вместе именуемые «Стороны» и каждый в отдельности «Сторона»,  составили настоящий Акт о нижеследующем:</w:t>
      </w:r>
    </w:p>
    <w:p w14:paraId="2C3BBF16">
      <w:pPr>
        <w:pStyle w:val="18"/>
        <w:numPr>
          <w:ilvl w:val="0"/>
          <w:numId w:val="11"/>
        </w:numPr>
        <w:spacing w:before="0" w:after="0" w:line="240" w:lineRule="auto"/>
        <w:ind w:left="786"/>
        <w:jc w:val="both"/>
        <w:rPr>
          <w:rFonts w:cs="Times New Roman"/>
          <w:bCs/>
          <w:color w:val="000000" w:themeColor="text1"/>
          <w:sz w:val="22"/>
          <w14:textFill>
            <w14:solidFill>
              <w14:schemeClr w14:val="tx1"/>
            </w14:solidFill>
          </w14:textFill>
        </w:rPr>
      </w:pPr>
      <w:r>
        <w:rPr>
          <w:rFonts w:cs="Times New Roman"/>
          <w:color w:val="000000" w:themeColor="text1"/>
          <w:sz w:val="22"/>
          <w14:textFill>
            <w14:solidFill>
              <w14:schemeClr w14:val="tx1"/>
            </w14:solidFill>
          </w14:textFill>
        </w:rPr>
        <w:t xml:space="preserve">В соответствии с условиями договора от </w:t>
      </w:r>
      <w:r>
        <w:rPr>
          <w:color w:val="FF0000"/>
          <w:sz w:val="22"/>
        </w:rPr>
        <w:t>07 августа 2023г.</w:t>
      </w:r>
      <w:r>
        <w:rPr>
          <w:rFonts w:cs="Times New Roman"/>
          <w:color w:val="FF0000"/>
          <w:sz w:val="22"/>
        </w:rPr>
        <w:t xml:space="preserve"> № МГ-РП-052023</w:t>
      </w:r>
      <w:r>
        <w:rPr>
          <w:rFonts w:cs="Times New Roman"/>
          <w:color w:val="000000" w:themeColor="text1"/>
          <w:sz w:val="22"/>
          <w14:textFill>
            <w14:solidFill>
              <w14:schemeClr w14:val="tx1"/>
            </w14:solidFill>
          </w14:textFill>
        </w:rPr>
        <w:t xml:space="preserve"> (далее - Договор) Поставщик выполнил обязательства по поставке товаров (и оказанию сопутствующих услуг), а именно: </w:t>
      </w:r>
      <w:r>
        <w:rPr>
          <w:bCs/>
          <w:color w:val="FF0000"/>
          <w:sz w:val="22"/>
        </w:rPr>
        <w:t>Поставка</w:t>
      </w:r>
      <w:r>
        <w:rPr>
          <w:bCs/>
          <w:color w:val="FF0000"/>
          <w:spacing w:val="-6"/>
          <w:sz w:val="22"/>
        </w:rPr>
        <w:t xml:space="preserve"> </w:t>
      </w:r>
      <w:r>
        <w:rPr>
          <w:bCs/>
          <w:color w:val="FF0000"/>
          <w:sz w:val="22"/>
        </w:rPr>
        <w:t>материалов</w:t>
      </w:r>
      <w:r>
        <w:rPr>
          <w:bCs/>
          <w:color w:val="FF0000"/>
          <w:spacing w:val="-6"/>
          <w:sz w:val="22"/>
        </w:rPr>
        <w:t xml:space="preserve"> для </w:t>
      </w:r>
      <w:r>
        <w:rPr>
          <w:bCs/>
          <w:color w:val="FF0000"/>
          <w:sz w:val="22"/>
        </w:rPr>
        <w:t>ГБУ</w:t>
      </w:r>
      <w:r>
        <w:rPr>
          <w:bCs/>
          <w:color w:val="FF0000"/>
          <w:spacing w:val="-6"/>
          <w:sz w:val="22"/>
        </w:rPr>
        <w:t xml:space="preserve"> </w:t>
      </w:r>
      <w:r>
        <w:rPr>
          <w:bCs/>
          <w:color w:val="FF0000"/>
          <w:sz w:val="22"/>
        </w:rPr>
        <w:t>«Жилищник</w:t>
      </w:r>
      <w:r>
        <w:rPr>
          <w:bCs/>
          <w:sz w:val="22"/>
        </w:rPr>
        <w:t>».</w:t>
      </w:r>
    </w:p>
    <w:p w14:paraId="25AE132E">
      <w:pPr>
        <w:pStyle w:val="18"/>
        <w:numPr>
          <w:ilvl w:val="0"/>
          <w:numId w:val="11"/>
        </w:numPr>
        <w:spacing w:before="0" w:after="0" w:line="240" w:lineRule="auto"/>
        <w:ind w:left="786"/>
        <w:jc w:val="both"/>
        <w:rPr>
          <w:rFonts w:cs="Times New Roman"/>
          <w:bCs/>
          <w:color w:val="000000" w:themeColor="text1"/>
          <w:sz w:val="22"/>
          <w14:textFill>
            <w14:solidFill>
              <w14:schemeClr w14:val="tx1"/>
            </w14:solidFill>
          </w14:textFill>
        </w:rPr>
      </w:pPr>
      <w:r>
        <w:rPr>
          <w:rFonts w:cs="Times New Roman"/>
          <w:bCs/>
          <w:color w:val="000000" w:themeColor="text1"/>
          <w:sz w:val="22"/>
          <w14:textFill>
            <w14:solidFill>
              <w14:schemeClr w14:val="tx1"/>
            </w14:solidFill>
          </w14:textFill>
        </w:rPr>
        <w:t>Договором предусмотрена поставка:</w:t>
      </w:r>
    </w:p>
    <w:tbl>
      <w:tblPr>
        <w:tblStyle w:val="3"/>
        <w:tblpPr w:leftFromText="180" w:rightFromText="180" w:vertAnchor="text" w:horzAnchor="margin" w:tblpXSpec="center" w:tblpY="81"/>
        <w:tblW w:w="10343" w:type="dxa"/>
        <w:tblInd w:w="0" w:type="dxa"/>
        <w:tblLayout w:type="fixed"/>
        <w:tblCellMar>
          <w:top w:w="0" w:type="dxa"/>
          <w:left w:w="0" w:type="dxa"/>
          <w:bottom w:w="0" w:type="dxa"/>
          <w:right w:w="0" w:type="dxa"/>
        </w:tblCellMar>
      </w:tblPr>
      <w:tblGrid>
        <w:gridCol w:w="3681"/>
        <w:gridCol w:w="861"/>
        <w:gridCol w:w="708"/>
        <w:gridCol w:w="999"/>
        <w:gridCol w:w="1416"/>
        <w:gridCol w:w="1696"/>
        <w:gridCol w:w="982"/>
      </w:tblGrid>
      <w:tr w14:paraId="4E859065">
        <w:tblPrEx>
          <w:tblCellMar>
            <w:top w:w="0" w:type="dxa"/>
            <w:left w:w="0" w:type="dxa"/>
            <w:bottom w:w="0" w:type="dxa"/>
            <w:right w:w="0" w:type="dxa"/>
          </w:tblCellMar>
        </w:tblPrEx>
        <w:trPr>
          <w:trHeight w:val="1755" w:hRule="atLeast"/>
        </w:trPr>
        <w:tc>
          <w:tcPr>
            <w:tcW w:w="3681" w:type="dxa"/>
            <w:tcBorders>
              <w:top w:val="single" w:color="auto" w:sz="4" w:space="0"/>
              <w:left w:val="single" w:color="auto" w:sz="4" w:space="0"/>
              <w:bottom w:val="single" w:color="auto" w:sz="4" w:space="0"/>
              <w:right w:val="single" w:color="auto" w:sz="4" w:space="0"/>
            </w:tcBorders>
            <w:shd w:val="clear" w:color="auto" w:fill="FFFFFF"/>
          </w:tcPr>
          <w:p w14:paraId="29A905C9">
            <w:pPr>
              <w:jc w:val="center"/>
              <w:rPr>
                <w:rFonts w:eastAsiaTheme="minorHAnsi"/>
                <w:color w:val="FF0000"/>
              </w:rPr>
            </w:pPr>
            <w:r>
              <w:rPr>
                <w:rFonts w:eastAsiaTheme="minorHAnsi"/>
                <w:color w:val="FF0000"/>
              </w:rPr>
              <w:t>Наименование товарной позиции</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544FC55D">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Ед. изм</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1353565B">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Кол-во</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7F24A52A">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Цена</w:t>
            </w:r>
          </w:p>
          <w:p w14:paraId="3BE140BB">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за ед.</w:t>
            </w:r>
          </w:p>
          <w:p w14:paraId="4B7D252B">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(руб.),</w:t>
            </w:r>
          </w:p>
          <w:p w14:paraId="1B07B74B">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в т.ч.</w:t>
            </w:r>
          </w:p>
          <w:p w14:paraId="120F7577">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НДС (при</w:t>
            </w:r>
          </w:p>
          <w:p w14:paraId="761A1910">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наличии)</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62407BEA">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Сумма</w:t>
            </w:r>
          </w:p>
          <w:p w14:paraId="5EDE98A5">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(в руб.),</w:t>
            </w:r>
          </w:p>
          <w:p w14:paraId="1C92ED93">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в т.ч. НДС</w:t>
            </w:r>
          </w:p>
          <w:p w14:paraId="4BB0EF00">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(при наличии)</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5DCDC198">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3988C1F4">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Качество</w:t>
            </w:r>
          </w:p>
        </w:tc>
      </w:tr>
      <w:tr w14:paraId="4C4692CC">
        <w:tblPrEx>
          <w:tblCellMar>
            <w:top w:w="0" w:type="dxa"/>
            <w:left w:w="0" w:type="dxa"/>
            <w:bottom w:w="0" w:type="dxa"/>
            <w:right w:w="0" w:type="dxa"/>
          </w:tblCellMar>
        </w:tblPrEx>
        <w:trPr>
          <w:trHeight w:val="208" w:hRule="atLeast"/>
        </w:trPr>
        <w:tc>
          <w:tcPr>
            <w:tcW w:w="3681" w:type="dxa"/>
            <w:tcBorders>
              <w:top w:val="nil"/>
              <w:left w:val="single" w:color="auto" w:sz="4" w:space="0"/>
              <w:bottom w:val="single" w:color="auto" w:sz="4" w:space="0"/>
              <w:right w:val="single" w:color="auto" w:sz="4" w:space="0"/>
            </w:tcBorders>
            <w:shd w:val="clear" w:color="auto" w:fill="auto"/>
          </w:tcPr>
          <w:p w14:paraId="75015BF6">
            <w:pPr>
              <w:widowControl/>
              <w:adjustRightInd w:val="0"/>
              <w:rPr>
                <w:rFonts w:eastAsiaTheme="minorHAnsi"/>
                <w:color w:val="FF0000"/>
              </w:rPr>
            </w:pPr>
            <w:r>
              <w:rPr>
                <w:color w:val="FF0000"/>
              </w:rPr>
              <w:t>Лампочка КЛ 11</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5031F470">
            <w:pPr>
              <w:jc w:val="center"/>
              <w:rPr>
                <w:rFonts w:eastAsiaTheme="minorHAnsi"/>
                <w:color w:val="FF0000"/>
              </w:rPr>
            </w:pPr>
            <w:r>
              <w:rPr>
                <w:color w:val="FF0000"/>
              </w:rPr>
              <w:t>шт</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277B4122">
            <w:pPr>
              <w:jc w:val="center"/>
              <w:rPr>
                <w:rFonts w:eastAsiaTheme="minorHAnsi"/>
                <w:color w:val="FF0000"/>
              </w:rPr>
            </w:pPr>
            <w:r>
              <w:rPr>
                <w:color w:val="FF0000"/>
              </w:rPr>
              <w:t>1 000</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3E7E8407">
            <w:pPr>
              <w:jc w:val="center"/>
              <w:rPr>
                <w:rFonts w:eastAsiaTheme="minorHAnsi"/>
                <w:color w:val="FF0000"/>
              </w:rPr>
            </w:pPr>
            <w:r>
              <w:rPr>
                <w:color w:val="FF0000"/>
              </w:rPr>
              <w:t>158,00</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169BCFBF">
            <w:pPr>
              <w:jc w:val="center"/>
              <w:rPr>
                <w:rFonts w:eastAsiaTheme="minorHAnsi"/>
                <w:color w:val="FF0000"/>
              </w:rPr>
            </w:pPr>
            <w:r>
              <w:rPr>
                <w:color w:val="FF0000"/>
              </w:rPr>
              <w:t>158 000,00</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727D85A3">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547CA158">
            <w:pPr>
              <w:jc w:val="center"/>
              <w:rPr>
                <w:rFonts w:eastAsiaTheme="minorHAnsi"/>
                <w:color w:val="000000" w:themeColor="text1"/>
                <w14:textFill>
                  <w14:solidFill>
                    <w14:schemeClr w14:val="tx1"/>
                  </w14:solidFill>
                </w14:textFill>
              </w:rPr>
            </w:pPr>
          </w:p>
        </w:tc>
      </w:tr>
      <w:tr w14:paraId="739E1596">
        <w:tblPrEx>
          <w:tblCellMar>
            <w:top w:w="0" w:type="dxa"/>
            <w:left w:w="0" w:type="dxa"/>
            <w:bottom w:w="0" w:type="dxa"/>
            <w:right w:w="0" w:type="dxa"/>
          </w:tblCellMar>
        </w:tblPrEx>
        <w:trPr>
          <w:trHeight w:val="208" w:hRule="atLeast"/>
        </w:trPr>
        <w:tc>
          <w:tcPr>
            <w:tcW w:w="3681" w:type="dxa"/>
            <w:tcBorders>
              <w:top w:val="nil"/>
              <w:left w:val="single" w:color="auto" w:sz="4" w:space="0"/>
              <w:bottom w:val="single" w:color="auto" w:sz="4" w:space="0"/>
              <w:right w:val="single" w:color="auto" w:sz="4" w:space="0"/>
            </w:tcBorders>
            <w:shd w:val="clear" w:color="auto" w:fill="auto"/>
          </w:tcPr>
          <w:p w14:paraId="71EA20D7">
            <w:pPr>
              <w:widowControl/>
              <w:adjustRightInd w:val="0"/>
              <w:rPr>
                <w:color w:val="FF0000"/>
              </w:rPr>
            </w:pPr>
            <w:r>
              <w:rPr>
                <w:color w:val="FF0000"/>
              </w:rPr>
              <w:t>Лампочка Е  27</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3DFAD456">
            <w:pPr>
              <w:jc w:val="center"/>
              <w:rPr>
                <w:color w:val="FF0000"/>
              </w:rPr>
            </w:pPr>
            <w:r>
              <w:rPr>
                <w:color w:val="FF0000"/>
              </w:rPr>
              <w:t>шт</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5AB0C760">
            <w:pPr>
              <w:jc w:val="center"/>
              <w:rPr>
                <w:color w:val="FF0000"/>
              </w:rPr>
            </w:pPr>
            <w:r>
              <w:rPr>
                <w:color w:val="FF0000"/>
              </w:rPr>
              <w:t>1 000</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4ADD8970">
            <w:pPr>
              <w:jc w:val="center"/>
              <w:rPr>
                <w:color w:val="FF0000"/>
              </w:rPr>
            </w:pPr>
            <w:r>
              <w:rPr>
                <w:color w:val="FF0000"/>
              </w:rPr>
              <w:t>73,00</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2FEE662E">
            <w:pPr>
              <w:jc w:val="center"/>
              <w:rPr>
                <w:color w:val="FF0000"/>
              </w:rPr>
            </w:pPr>
            <w:r>
              <w:rPr>
                <w:color w:val="FF0000"/>
              </w:rPr>
              <w:t>73 000,00</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67D2BA0A">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1A380ED7">
            <w:pPr>
              <w:jc w:val="center"/>
              <w:rPr>
                <w:rFonts w:eastAsiaTheme="minorHAnsi"/>
                <w:color w:val="000000" w:themeColor="text1"/>
                <w14:textFill>
                  <w14:solidFill>
                    <w14:schemeClr w14:val="tx1"/>
                  </w14:solidFill>
                </w14:textFill>
              </w:rPr>
            </w:pPr>
          </w:p>
        </w:tc>
      </w:tr>
      <w:tr w14:paraId="3B84816A">
        <w:tblPrEx>
          <w:tblCellMar>
            <w:top w:w="0" w:type="dxa"/>
            <w:left w:w="0" w:type="dxa"/>
            <w:bottom w:w="0" w:type="dxa"/>
            <w:right w:w="0" w:type="dxa"/>
          </w:tblCellMar>
        </w:tblPrEx>
        <w:trPr>
          <w:trHeight w:val="208" w:hRule="atLeast"/>
        </w:trPr>
        <w:tc>
          <w:tcPr>
            <w:tcW w:w="3681" w:type="dxa"/>
            <w:tcBorders>
              <w:top w:val="nil"/>
              <w:left w:val="single" w:color="auto" w:sz="4" w:space="0"/>
              <w:bottom w:val="single" w:color="auto" w:sz="4" w:space="0"/>
              <w:right w:val="single" w:color="auto" w:sz="4" w:space="0"/>
            </w:tcBorders>
            <w:shd w:val="clear" w:color="auto" w:fill="auto"/>
          </w:tcPr>
          <w:p w14:paraId="3A337197">
            <w:pPr>
              <w:widowControl/>
              <w:adjustRightInd w:val="0"/>
              <w:rPr>
                <w:color w:val="FF0000"/>
              </w:rPr>
            </w:pPr>
            <w:r>
              <w:rPr>
                <w:color w:val="FF0000"/>
              </w:rPr>
              <w:t xml:space="preserve">Плафоны круглые </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62998E23">
            <w:pPr>
              <w:jc w:val="center"/>
              <w:rPr>
                <w:color w:val="FF0000"/>
              </w:rPr>
            </w:pPr>
            <w:r>
              <w:rPr>
                <w:color w:val="FF0000"/>
              </w:rPr>
              <w:t>шт</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37EEBE37">
            <w:pPr>
              <w:jc w:val="center"/>
              <w:rPr>
                <w:color w:val="FF0000"/>
              </w:rPr>
            </w:pPr>
            <w:r>
              <w:rPr>
                <w:color w:val="FF0000"/>
              </w:rPr>
              <w:t>235</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5D04143A">
            <w:pPr>
              <w:jc w:val="center"/>
              <w:rPr>
                <w:color w:val="FF0000"/>
              </w:rPr>
            </w:pPr>
            <w:r>
              <w:rPr>
                <w:color w:val="FF0000"/>
              </w:rPr>
              <w:t>519,00</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0088E385">
            <w:pPr>
              <w:jc w:val="center"/>
              <w:rPr>
                <w:color w:val="FF0000"/>
              </w:rPr>
            </w:pPr>
            <w:r>
              <w:rPr>
                <w:color w:val="FF0000"/>
              </w:rPr>
              <w:t>121 965,00</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1E8D0EC1">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247BC6C0">
            <w:pPr>
              <w:jc w:val="center"/>
              <w:rPr>
                <w:rFonts w:eastAsiaTheme="minorHAnsi"/>
                <w:color w:val="000000" w:themeColor="text1"/>
                <w14:textFill>
                  <w14:solidFill>
                    <w14:schemeClr w14:val="tx1"/>
                  </w14:solidFill>
                </w14:textFill>
              </w:rPr>
            </w:pPr>
          </w:p>
        </w:tc>
      </w:tr>
      <w:tr w14:paraId="0BC09235">
        <w:tblPrEx>
          <w:tblCellMar>
            <w:top w:w="0" w:type="dxa"/>
            <w:left w:w="0" w:type="dxa"/>
            <w:bottom w:w="0" w:type="dxa"/>
            <w:right w:w="0" w:type="dxa"/>
          </w:tblCellMar>
        </w:tblPrEx>
        <w:trPr>
          <w:trHeight w:val="208" w:hRule="atLeast"/>
        </w:trPr>
        <w:tc>
          <w:tcPr>
            <w:tcW w:w="3681" w:type="dxa"/>
            <w:tcBorders>
              <w:top w:val="nil"/>
              <w:left w:val="single" w:color="auto" w:sz="4" w:space="0"/>
              <w:bottom w:val="single" w:color="auto" w:sz="4" w:space="0"/>
              <w:right w:val="single" w:color="auto" w:sz="4" w:space="0"/>
            </w:tcBorders>
            <w:shd w:val="clear" w:color="auto" w:fill="auto"/>
          </w:tcPr>
          <w:p w14:paraId="54062C34">
            <w:pPr>
              <w:widowControl/>
              <w:adjustRightInd w:val="0"/>
              <w:rPr>
                <w:color w:val="FF0000"/>
              </w:rPr>
            </w:pPr>
            <w:r>
              <w:rPr>
                <w:color w:val="FF0000"/>
              </w:rPr>
              <w:t>Плафоны прямоугольные</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0BDAB3FD">
            <w:pPr>
              <w:jc w:val="center"/>
              <w:rPr>
                <w:color w:val="FF0000"/>
              </w:rPr>
            </w:pPr>
            <w:r>
              <w:rPr>
                <w:color w:val="FF0000"/>
              </w:rPr>
              <w:t>шт</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6037B65E">
            <w:pPr>
              <w:jc w:val="center"/>
              <w:rPr>
                <w:color w:val="FF0000"/>
              </w:rPr>
            </w:pPr>
            <w:r>
              <w:rPr>
                <w:color w:val="FF0000"/>
              </w:rPr>
              <w:t>240</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545C1C99">
            <w:pPr>
              <w:jc w:val="center"/>
              <w:rPr>
                <w:color w:val="FF0000"/>
              </w:rPr>
            </w:pPr>
            <w:r>
              <w:rPr>
                <w:color w:val="FF0000"/>
              </w:rPr>
              <w:t>608,00</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6CC1FB5C">
            <w:pPr>
              <w:jc w:val="center"/>
              <w:rPr>
                <w:color w:val="FF0000"/>
              </w:rPr>
            </w:pPr>
            <w:r>
              <w:rPr>
                <w:color w:val="FF0000"/>
              </w:rPr>
              <w:t>145 920,00</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68D4FA32">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4D8F4115">
            <w:pPr>
              <w:jc w:val="center"/>
              <w:rPr>
                <w:rFonts w:eastAsiaTheme="minorHAnsi"/>
                <w:color w:val="000000" w:themeColor="text1"/>
                <w14:textFill>
                  <w14:solidFill>
                    <w14:schemeClr w14:val="tx1"/>
                  </w14:solidFill>
                </w14:textFill>
              </w:rPr>
            </w:pPr>
          </w:p>
        </w:tc>
      </w:tr>
      <w:tr w14:paraId="140C41BC">
        <w:tblPrEx>
          <w:tblCellMar>
            <w:top w:w="0" w:type="dxa"/>
            <w:left w:w="0" w:type="dxa"/>
            <w:bottom w:w="0" w:type="dxa"/>
            <w:right w:w="0" w:type="dxa"/>
          </w:tblCellMar>
        </w:tblPrEx>
        <w:trPr>
          <w:trHeight w:val="697" w:hRule="atLeast"/>
        </w:trPr>
        <w:tc>
          <w:tcPr>
            <w:tcW w:w="10343" w:type="dxa"/>
            <w:gridSpan w:val="7"/>
            <w:tcBorders>
              <w:top w:val="single" w:color="auto" w:sz="4" w:space="0"/>
              <w:left w:val="nil"/>
              <w:bottom w:val="single" w:color="auto" w:sz="4" w:space="0"/>
              <w:right w:val="nil"/>
            </w:tcBorders>
            <w:shd w:val="clear" w:color="auto" w:fill="FFFFFF"/>
          </w:tcPr>
          <w:p w14:paraId="0BDFD022">
            <w:pPr>
              <w:ind w:firstLine="709"/>
              <w:rPr>
                <w:rFonts w:eastAsiaTheme="minorHAnsi"/>
                <w:color w:val="000000" w:themeColor="text1"/>
                <w14:textFill>
                  <w14:solidFill>
                    <w14:schemeClr w14:val="tx1"/>
                  </w14:solidFill>
                </w14:textFill>
              </w:rPr>
            </w:pPr>
          </w:p>
          <w:p w14:paraId="4D2EB616">
            <w:pPr>
              <w:ind w:firstLine="709"/>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3. Фактически поставлено по Договору:</w:t>
            </w:r>
          </w:p>
        </w:tc>
      </w:tr>
      <w:tr w14:paraId="25B342A7">
        <w:tblPrEx>
          <w:tblCellMar>
            <w:top w:w="0" w:type="dxa"/>
            <w:left w:w="0" w:type="dxa"/>
            <w:bottom w:w="0" w:type="dxa"/>
            <w:right w:w="0" w:type="dxa"/>
          </w:tblCellMar>
        </w:tblPrEx>
        <w:trPr>
          <w:trHeight w:val="1755" w:hRule="atLeast"/>
        </w:trPr>
        <w:tc>
          <w:tcPr>
            <w:tcW w:w="3681" w:type="dxa"/>
            <w:tcBorders>
              <w:top w:val="single" w:color="auto" w:sz="4" w:space="0"/>
              <w:left w:val="single" w:color="auto" w:sz="4" w:space="0"/>
              <w:bottom w:val="single" w:color="auto" w:sz="4" w:space="0"/>
              <w:right w:val="single" w:color="auto" w:sz="4" w:space="0"/>
            </w:tcBorders>
            <w:shd w:val="clear" w:color="auto" w:fill="FFFFFF"/>
          </w:tcPr>
          <w:p w14:paraId="354297AC">
            <w:pPr>
              <w:jc w:val="center"/>
              <w:rPr>
                <w:rFonts w:eastAsiaTheme="minorHAnsi"/>
                <w:color w:val="000000" w:themeColor="text1"/>
                <w14:textFill>
                  <w14:solidFill>
                    <w14:schemeClr w14:val="tx1"/>
                  </w14:solidFill>
                </w14:textFill>
              </w:rPr>
            </w:pPr>
            <w:r>
              <w:rPr>
                <w:rFonts w:eastAsiaTheme="minorHAnsi"/>
                <w:color w:val="FF0000"/>
              </w:rPr>
              <w:t>Наименование товарной позиции</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56C17B2C">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Ед. изм</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579F3115">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Кол-во</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112AD443">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Цена</w:t>
            </w:r>
          </w:p>
          <w:p w14:paraId="331DDBD1">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за ед.</w:t>
            </w:r>
          </w:p>
          <w:p w14:paraId="1B86B3B9">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(руб.),</w:t>
            </w:r>
          </w:p>
          <w:p w14:paraId="19A98F09">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в т.ч.</w:t>
            </w:r>
          </w:p>
          <w:p w14:paraId="18E1030B">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НДС (при</w:t>
            </w:r>
          </w:p>
          <w:p w14:paraId="0B3E8E5F">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наличии)</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79E89006">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Сумма</w:t>
            </w:r>
          </w:p>
          <w:p w14:paraId="69EA3B40">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(в руб.),</w:t>
            </w:r>
          </w:p>
          <w:p w14:paraId="59EFF6DE">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в т.ч. НДС</w:t>
            </w:r>
          </w:p>
          <w:p w14:paraId="65DE7CB6">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(при наличии)</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236338B2">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Страна происхождения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3082D1B1">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Качество</w:t>
            </w:r>
          </w:p>
        </w:tc>
      </w:tr>
      <w:tr w14:paraId="3479659D">
        <w:tblPrEx>
          <w:tblCellMar>
            <w:top w:w="0" w:type="dxa"/>
            <w:left w:w="0" w:type="dxa"/>
            <w:bottom w:w="0" w:type="dxa"/>
            <w:right w:w="0" w:type="dxa"/>
          </w:tblCellMar>
        </w:tblPrEx>
        <w:trPr>
          <w:trHeight w:val="191" w:hRule="atLeast"/>
        </w:trPr>
        <w:tc>
          <w:tcPr>
            <w:tcW w:w="3681" w:type="dxa"/>
            <w:tcBorders>
              <w:top w:val="single" w:color="auto" w:sz="4" w:space="0"/>
              <w:left w:val="single" w:color="auto" w:sz="4" w:space="0"/>
              <w:bottom w:val="single" w:color="auto" w:sz="4" w:space="0"/>
              <w:right w:val="single" w:color="auto" w:sz="4" w:space="0"/>
            </w:tcBorders>
            <w:shd w:val="clear" w:color="auto" w:fill="FFFFFF"/>
          </w:tcPr>
          <w:p w14:paraId="70C4CB5C">
            <w:pPr>
              <w:rPr>
                <w:rFonts w:eastAsiaTheme="minorHAnsi"/>
                <w:color w:val="FF0000"/>
              </w:rPr>
            </w:pPr>
            <w:r>
              <w:rPr>
                <w:color w:val="FF0000"/>
              </w:rPr>
              <w:t>Лампочка КЛ 11</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48BA6AF4">
            <w:pPr>
              <w:jc w:val="center"/>
              <w:rPr>
                <w:rFonts w:eastAsiaTheme="minorHAnsi"/>
                <w:color w:val="FF0000"/>
              </w:rPr>
            </w:pPr>
            <w:r>
              <w:rPr>
                <w:color w:val="FF0000"/>
              </w:rPr>
              <w:t>шт</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32A5E716">
            <w:pPr>
              <w:jc w:val="center"/>
              <w:rPr>
                <w:rFonts w:eastAsiaTheme="minorHAnsi"/>
                <w:color w:val="FF0000"/>
              </w:rPr>
            </w:pPr>
            <w:r>
              <w:rPr>
                <w:color w:val="FF0000"/>
              </w:rPr>
              <w:t>1 000</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219F05AB">
            <w:pPr>
              <w:jc w:val="center"/>
              <w:rPr>
                <w:rFonts w:eastAsiaTheme="minorHAnsi"/>
                <w:color w:val="FF0000"/>
              </w:rPr>
            </w:pPr>
            <w:r>
              <w:rPr>
                <w:color w:val="FF0000"/>
              </w:rPr>
              <w:t>158,00</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6CA94051">
            <w:pPr>
              <w:jc w:val="center"/>
              <w:rPr>
                <w:rFonts w:eastAsiaTheme="minorHAnsi"/>
                <w:color w:val="FF0000"/>
              </w:rPr>
            </w:pPr>
            <w:r>
              <w:rPr>
                <w:color w:val="FF0000"/>
              </w:rPr>
              <w:t>158 000,00</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34156368">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3393498D">
            <w:pPr>
              <w:jc w:val="center"/>
              <w:rPr>
                <w:rFonts w:eastAsiaTheme="minorHAnsi"/>
                <w:color w:val="000000" w:themeColor="text1"/>
                <w14:textFill>
                  <w14:solidFill>
                    <w14:schemeClr w14:val="tx1"/>
                  </w14:solidFill>
                </w14:textFill>
              </w:rPr>
            </w:pPr>
          </w:p>
        </w:tc>
      </w:tr>
      <w:tr w14:paraId="2D51B4E2">
        <w:tblPrEx>
          <w:tblCellMar>
            <w:top w:w="0" w:type="dxa"/>
            <w:left w:w="0" w:type="dxa"/>
            <w:bottom w:w="0" w:type="dxa"/>
            <w:right w:w="0" w:type="dxa"/>
          </w:tblCellMar>
        </w:tblPrEx>
        <w:trPr>
          <w:trHeight w:val="191" w:hRule="atLeast"/>
        </w:trPr>
        <w:tc>
          <w:tcPr>
            <w:tcW w:w="3681" w:type="dxa"/>
            <w:tcBorders>
              <w:top w:val="single" w:color="auto" w:sz="4" w:space="0"/>
              <w:left w:val="single" w:color="auto" w:sz="4" w:space="0"/>
              <w:bottom w:val="single" w:color="auto" w:sz="4" w:space="0"/>
              <w:right w:val="single" w:color="auto" w:sz="4" w:space="0"/>
            </w:tcBorders>
            <w:shd w:val="clear" w:color="auto" w:fill="FFFFFF"/>
          </w:tcPr>
          <w:p w14:paraId="27D1DBE5">
            <w:pPr>
              <w:rPr>
                <w:rFonts w:eastAsiaTheme="minorHAnsi"/>
                <w:color w:val="FF0000"/>
              </w:rPr>
            </w:pPr>
            <w:r>
              <w:rPr>
                <w:color w:val="FF0000"/>
              </w:rPr>
              <w:t>Лампочка Е  27</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38EDBAEE">
            <w:pPr>
              <w:jc w:val="center"/>
              <w:rPr>
                <w:rFonts w:eastAsiaTheme="minorHAnsi"/>
                <w:color w:val="FF0000"/>
              </w:rPr>
            </w:pPr>
            <w:r>
              <w:rPr>
                <w:color w:val="FF0000"/>
              </w:rPr>
              <w:t>шт</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13291507">
            <w:pPr>
              <w:jc w:val="center"/>
              <w:rPr>
                <w:rFonts w:eastAsiaTheme="minorHAnsi"/>
                <w:color w:val="FF0000"/>
              </w:rPr>
            </w:pPr>
            <w:r>
              <w:rPr>
                <w:color w:val="FF0000"/>
              </w:rPr>
              <w:t>1 000</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2A187BD8">
            <w:pPr>
              <w:jc w:val="center"/>
              <w:rPr>
                <w:rFonts w:eastAsiaTheme="minorHAnsi"/>
                <w:color w:val="FF0000"/>
              </w:rPr>
            </w:pPr>
            <w:r>
              <w:rPr>
                <w:color w:val="FF0000"/>
              </w:rPr>
              <w:t>73,00</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0853E031">
            <w:pPr>
              <w:jc w:val="center"/>
              <w:rPr>
                <w:rFonts w:eastAsiaTheme="minorHAnsi"/>
                <w:color w:val="FF0000"/>
              </w:rPr>
            </w:pPr>
            <w:r>
              <w:rPr>
                <w:color w:val="FF0000"/>
              </w:rPr>
              <w:t>73 000,00</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14CC7FA9">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044A314B">
            <w:pPr>
              <w:jc w:val="center"/>
              <w:rPr>
                <w:rFonts w:eastAsiaTheme="minorHAnsi"/>
                <w:color w:val="000000" w:themeColor="text1"/>
                <w14:textFill>
                  <w14:solidFill>
                    <w14:schemeClr w14:val="tx1"/>
                  </w14:solidFill>
                </w14:textFill>
              </w:rPr>
            </w:pPr>
          </w:p>
        </w:tc>
      </w:tr>
      <w:tr w14:paraId="58BE0E11">
        <w:tblPrEx>
          <w:tblCellMar>
            <w:top w:w="0" w:type="dxa"/>
            <w:left w:w="0" w:type="dxa"/>
            <w:bottom w:w="0" w:type="dxa"/>
            <w:right w:w="0" w:type="dxa"/>
          </w:tblCellMar>
        </w:tblPrEx>
        <w:trPr>
          <w:trHeight w:val="191" w:hRule="atLeast"/>
        </w:trPr>
        <w:tc>
          <w:tcPr>
            <w:tcW w:w="3681" w:type="dxa"/>
            <w:tcBorders>
              <w:top w:val="single" w:color="auto" w:sz="4" w:space="0"/>
              <w:left w:val="single" w:color="auto" w:sz="4" w:space="0"/>
              <w:bottom w:val="single" w:color="auto" w:sz="4" w:space="0"/>
              <w:right w:val="single" w:color="auto" w:sz="4" w:space="0"/>
            </w:tcBorders>
            <w:shd w:val="clear" w:color="auto" w:fill="FFFFFF"/>
          </w:tcPr>
          <w:p w14:paraId="263F793D">
            <w:pPr>
              <w:rPr>
                <w:rFonts w:eastAsiaTheme="minorHAnsi"/>
                <w:color w:val="FF0000"/>
              </w:rPr>
            </w:pPr>
            <w:r>
              <w:rPr>
                <w:color w:val="FF0000"/>
              </w:rPr>
              <w:t xml:space="preserve">Плафоны круглые </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6C1AEEA7">
            <w:pPr>
              <w:jc w:val="center"/>
              <w:rPr>
                <w:rFonts w:eastAsiaTheme="minorHAnsi"/>
                <w:color w:val="FF0000"/>
              </w:rPr>
            </w:pPr>
            <w:r>
              <w:rPr>
                <w:color w:val="FF0000"/>
              </w:rPr>
              <w:t>шт</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6042602C">
            <w:pPr>
              <w:jc w:val="center"/>
              <w:rPr>
                <w:rFonts w:eastAsiaTheme="minorHAnsi"/>
                <w:color w:val="FF0000"/>
              </w:rPr>
            </w:pPr>
            <w:r>
              <w:rPr>
                <w:color w:val="FF0000"/>
              </w:rPr>
              <w:t>235</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6D705A37">
            <w:pPr>
              <w:jc w:val="center"/>
              <w:rPr>
                <w:rFonts w:eastAsiaTheme="minorHAnsi"/>
                <w:color w:val="FF0000"/>
              </w:rPr>
            </w:pPr>
            <w:r>
              <w:rPr>
                <w:color w:val="FF0000"/>
              </w:rPr>
              <w:t>519,00</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0A41CED8">
            <w:pPr>
              <w:jc w:val="center"/>
              <w:rPr>
                <w:rFonts w:eastAsiaTheme="minorHAnsi"/>
                <w:color w:val="FF0000"/>
              </w:rPr>
            </w:pPr>
            <w:r>
              <w:rPr>
                <w:color w:val="FF0000"/>
              </w:rPr>
              <w:t>121 965,00</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19A8E673">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7F9D832B">
            <w:pPr>
              <w:jc w:val="center"/>
              <w:rPr>
                <w:rFonts w:eastAsiaTheme="minorHAnsi"/>
                <w:color w:val="000000" w:themeColor="text1"/>
                <w14:textFill>
                  <w14:solidFill>
                    <w14:schemeClr w14:val="tx1"/>
                  </w14:solidFill>
                </w14:textFill>
              </w:rPr>
            </w:pPr>
          </w:p>
        </w:tc>
      </w:tr>
      <w:tr w14:paraId="384573E1">
        <w:tblPrEx>
          <w:tblCellMar>
            <w:top w:w="0" w:type="dxa"/>
            <w:left w:w="0" w:type="dxa"/>
            <w:bottom w:w="0" w:type="dxa"/>
            <w:right w:w="0" w:type="dxa"/>
          </w:tblCellMar>
        </w:tblPrEx>
        <w:trPr>
          <w:trHeight w:val="191" w:hRule="atLeast"/>
        </w:trPr>
        <w:tc>
          <w:tcPr>
            <w:tcW w:w="3681" w:type="dxa"/>
            <w:tcBorders>
              <w:top w:val="single" w:color="auto" w:sz="4" w:space="0"/>
              <w:left w:val="single" w:color="auto" w:sz="4" w:space="0"/>
              <w:bottom w:val="single" w:color="auto" w:sz="4" w:space="0"/>
              <w:right w:val="single" w:color="auto" w:sz="4" w:space="0"/>
            </w:tcBorders>
            <w:shd w:val="clear" w:color="auto" w:fill="FFFFFF"/>
          </w:tcPr>
          <w:p w14:paraId="1B3E4D6C">
            <w:pPr>
              <w:rPr>
                <w:rFonts w:eastAsiaTheme="minorHAnsi"/>
                <w:color w:val="FF0000"/>
              </w:rPr>
            </w:pPr>
            <w:r>
              <w:rPr>
                <w:color w:val="FF0000"/>
              </w:rPr>
              <w:t>Плафоны прямоугольные</w:t>
            </w:r>
          </w:p>
        </w:tc>
        <w:tc>
          <w:tcPr>
            <w:tcW w:w="861" w:type="dxa"/>
            <w:tcBorders>
              <w:top w:val="single" w:color="auto" w:sz="4" w:space="0"/>
              <w:left w:val="single" w:color="auto" w:sz="4" w:space="0"/>
              <w:bottom w:val="single" w:color="auto" w:sz="4" w:space="0"/>
              <w:right w:val="single" w:color="auto" w:sz="4" w:space="0"/>
            </w:tcBorders>
            <w:shd w:val="clear" w:color="auto" w:fill="FFFFFF"/>
          </w:tcPr>
          <w:p w14:paraId="402CE6CD">
            <w:pPr>
              <w:jc w:val="center"/>
              <w:rPr>
                <w:rFonts w:eastAsiaTheme="minorHAnsi"/>
                <w:color w:val="FF0000"/>
              </w:rPr>
            </w:pPr>
            <w:r>
              <w:rPr>
                <w:color w:val="FF0000"/>
              </w:rPr>
              <w:t>шт</w:t>
            </w:r>
          </w:p>
        </w:tc>
        <w:tc>
          <w:tcPr>
            <w:tcW w:w="708" w:type="dxa"/>
            <w:tcBorders>
              <w:top w:val="single" w:color="auto" w:sz="4" w:space="0"/>
              <w:left w:val="single" w:color="auto" w:sz="4" w:space="0"/>
              <w:bottom w:val="single" w:color="auto" w:sz="4" w:space="0"/>
              <w:right w:val="single" w:color="auto" w:sz="4" w:space="0"/>
            </w:tcBorders>
            <w:shd w:val="clear" w:color="auto" w:fill="FFFFFF"/>
          </w:tcPr>
          <w:p w14:paraId="159F13A7">
            <w:pPr>
              <w:jc w:val="center"/>
              <w:rPr>
                <w:rFonts w:eastAsiaTheme="minorHAnsi"/>
                <w:color w:val="FF0000"/>
              </w:rPr>
            </w:pPr>
            <w:r>
              <w:rPr>
                <w:color w:val="FF0000"/>
              </w:rPr>
              <w:t>240</w:t>
            </w:r>
          </w:p>
        </w:tc>
        <w:tc>
          <w:tcPr>
            <w:tcW w:w="999" w:type="dxa"/>
            <w:tcBorders>
              <w:top w:val="single" w:color="auto" w:sz="4" w:space="0"/>
              <w:left w:val="single" w:color="auto" w:sz="4" w:space="0"/>
              <w:bottom w:val="single" w:color="auto" w:sz="4" w:space="0"/>
              <w:right w:val="single" w:color="auto" w:sz="4" w:space="0"/>
            </w:tcBorders>
            <w:shd w:val="clear" w:color="auto" w:fill="FFFFFF"/>
          </w:tcPr>
          <w:p w14:paraId="12C1A498">
            <w:pPr>
              <w:jc w:val="center"/>
              <w:rPr>
                <w:rFonts w:eastAsiaTheme="minorHAnsi"/>
                <w:color w:val="FF0000"/>
              </w:rPr>
            </w:pPr>
            <w:r>
              <w:rPr>
                <w:color w:val="FF0000"/>
              </w:rPr>
              <w:t>608,00</w:t>
            </w:r>
          </w:p>
        </w:tc>
        <w:tc>
          <w:tcPr>
            <w:tcW w:w="1416" w:type="dxa"/>
            <w:tcBorders>
              <w:top w:val="single" w:color="auto" w:sz="4" w:space="0"/>
              <w:left w:val="single" w:color="auto" w:sz="4" w:space="0"/>
              <w:bottom w:val="single" w:color="auto" w:sz="4" w:space="0"/>
              <w:right w:val="single" w:color="auto" w:sz="4" w:space="0"/>
            </w:tcBorders>
            <w:shd w:val="clear" w:color="auto" w:fill="FFFFFF"/>
          </w:tcPr>
          <w:p w14:paraId="29D4142A">
            <w:pPr>
              <w:jc w:val="center"/>
              <w:rPr>
                <w:rFonts w:eastAsiaTheme="minorHAnsi"/>
                <w:color w:val="FF0000"/>
              </w:rPr>
            </w:pPr>
            <w:r>
              <w:rPr>
                <w:color w:val="FF0000"/>
              </w:rPr>
              <w:t>145 920,00</w:t>
            </w:r>
          </w:p>
        </w:tc>
        <w:tc>
          <w:tcPr>
            <w:tcW w:w="1696" w:type="dxa"/>
            <w:tcBorders>
              <w:top w:val="single" w:color="auto" w:sz="4" w:space="0"/>
              <w:left w:val="single" w:color="auto" w:sz="4" w:space="0"/>
              <w:bottom w:val="single" w:color="auto" w:sz="4" w:space="0"/>
              <w:right w:val="single" w:color="auto" w:sz="4" w:space="0"/>
            </w:tcBorders>
            <w:shd w:val="clear" w:color="auto" w:fill="FFFFFF"/>
          </w:tcPr>
          <w:p w14:paraId="48166AE5">
            <w:pPr>
              <w:jc w:val="center"/>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Россия</w:t>
            </w:r>
          </w:p>
        </w:tc>
        <w:tc>
          <w:tcPr>
            <w:tcW w:w="982" w:type="dxa"/>
            <w:tcBorders>
              <w:top w:val="single" w:color="auto" w:sz="4" w:space="0"/>
              <w:left w:val="single" w:color="auto" w:sz="4" w:space="0"/>
              <w:bottom w:val="single" w:color="auto" w:sz="4" w:space="0"/>
              <w:right w:val="single" w:color="auto" w:sz="4" w:space="0"/>
            </w:tcBorders>
            <w:shd w:val="clear" w:color="auto" w:fill="FFFFFF"/>
          </w:tcPr>
          <w:p w14:paraId="1F0FB2A7">
            <w:pPr>
              <w:jc w:val="center"/>
              <w:rPr>
                <w:rFonts w:eastAsiaTheme="minorHAnsi"/>
                <w:color w:val="000000" w:themeColor="text1"/>
                <w14:textFill>
                  <w14:solidFill>
                    <w14:schemeClr w14:val="tx1"/>
                  </w14:solidFill>
                </w14:textFill>
              </w:rPr>
            </w:pPr>
          </w:p>
        </w:tc>
      </w:tr>
    </w:tbl>
    <w:p w14:paraId="00F7A272">
      <w:pPr>
        <w:ind w:firstLine="426"/>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 xml:space="preserve">4. Сведения о сопутствующих услугах (если предусмотрены Договором): </w:t>
      </w:r>
    </w:p>
    <w:p w14:paraId="5D5CF40A">
      <w:pPr>
        <w:adjustRightInd w:val="0"/>
        <w:ind w:firstLine="426"/>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5. Сведения о проведенной экспертизе поставленного товара: экспертиза проведена силами заказчика.</w:t>
      </w:r>
    </w:p>
    <w:p w14:paraId="1220B291">
      <w:pPr>
        <w:ind w:firstLine="426"/>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 xml:space="preserve">6. Срок поставки по договору: в течение </w:t>
      </w:r>
      <w:r>
        <w:rPr>
          <w:rFonts w:eastAsiaTheme="minorHAnsi"/>
          <w:color w:val="FF0000"/>
        </w:rPr>
        <w:t xml:space="preserve">10 календарных дней </w:t>
      </w:r>
      <w:r>
        <w:rPr>
          <w:rFonts w:eastAsiaTheme="minorHAnsi"/>
          <w:color w:val="000000" w:themeColor="text1"/>
          <w14:textFill>
            <w14:solidFill>
              <w14:schemeClr w14:val="tx1"/>
            </w14:solidFill>
          </w14:textFill>
        </w:rPr>
        <w:t>с даты заключения Договора.</w:t>
      </w:r>
    </w:p>
    <w:p w14:paraId="420DE012">
      <w:pPr>
        <w:ind w:hanging="142"/>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 xml:space="preserve">   </w:t>
      </w:r>
      <w:r>
        <w:rPr>
          <w:rFonts w:eastAsiaTheme="minorHAnsi"/>
          <w:b/>
          <w:bCs/>
          <w:color w:val="000000" w:themeColor="text1"/>
          <w14:textFill>
            <w14:solidFill>
              <w14:schemeClr w14:val="tx1"/>
            </w14:solidFill>
          </w14:textFill>
        </w:rPr>
        <w:t xml:space="preserve">Фактический срок поставки:  </w:t>
      </w:r>
      <w:r>
        <w:rPr>
          <w:rFonts w:eastAsiaTheme="minorHAnsi"/>
          <w:b/>
          <w:bCs/>
          <w:color w:val="FF0000"/>
        </w:rPr>
        <w:t>11 августа 2023 г.</w:t>
      </w:r>
    </w:p>
    <w:p w14:paraId="2064DC8C">
      <w:pPr>
        <w:adjustRightInd w:val="0"/>
        <w:ind w:firstLine="426"/>
        <w:jc w:val="both"/>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 xml:space="preserve">7. Всего с даты начала </w:t>
      </w:r>
      <w:r>
        <w:rPr>
          <w:rFonts w:eastAsiaTheme="minorHAnsi"/>
          <w:color w:val="FF0000"/>
        </w:rPr>
        <w:t xml:space="preserve">поставки по Договору поставлено товара на сумму </w:t>
      </w:r>
      <w:r>
        <w:rPr>
          <w:bCs/>
          <w:color w:val="FF0000"/>
        </w:rPr>
        <w:t xml:space="preserve">498 885 (Четыреста девяносто восемь тысяч восемьсот восемьдесят пять) рублей 00 копеек </w:t>
      </w:r>
      <w:r>
        <w:rPr>
          <w:rFonts w:eastAsiaTheme="minorHAnsi"/>
          <w:color w:val="000000" w:themeColor="text1"/>
          <w14:textFill>
            <w14:solidFill>
              <w14:schemeClr w14:val="tx1"/>
            </w14:solidFill>
          </w14:textFill>
        </w:rPr>
        <w:t xml:space="preserve">НДС не облагается, за отчетный период - </w:t>
      </w:r>
      <w:r>
        <w:rPr>
          <w:bCs/>
          <w:color w:val="FF0000"/>
        </w:rPr>
        <w:t>498 885 (Четыреста девяносто восемь тысяч восемьсот восемьдесят пять) рублей 00 копеек</w:t>
      </w:r>
      <w:r>
        <w:rPr>
          <w:rFonts w:eastAsiaTheme="minorHAnsi"/>
          <w:color w:val="000000" w:themeColor="text1"/>
          <w14:textFill>
            <w14:solidFill>
              <w14:schemeClr w14:val="tx1"/>
            </w14:solidFill>
          </w14:textFill>
        </w:rPr>
        <w:t>. НДС не облагается.</w:t>
      </w:r>
    </w:p>
    <w:p w14:paraId="26AB5067">
      <w:pPr>
        <w:adjustRightInd w:val="0"/>
        <w:ind w:left="142" w:firstLine="566"/>
        <w:jc w:val="both"/>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Неустойка Поставщику не начисляется.</w:t>
      </w:r>
    </w:p>
    <w:p w14:paraId="24EDA6D0">
      <w:pPr>
        <w:adjustRightInd w:val="0"/>
        <w:ind w:firstLine="708"/>
        <w:jc w:val="both"/>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 xml:space="preserve">Сумма, подлежащая уплате Поставщику, </w:t>
      </w:r>
      <w:r>
        <w:rPr>
          <w:rFonts w:eastAsiaTheme="minorHAnsi"/>
          <w:color w:val="FF0000"/>
        </w:rPr>
        <w:t xml:space="preserve">за товар, принятый по настоящему акту (с учетом удержания штрафа и (или) пени) – </w:t>
      </w:r>
      <w:r>
        <w:rPr>
          <w:bCs/>
          <w:color w:val="FF0000"/>
        </w:rPr>
        <w:t>498 885 (Четыреста девяносто восемь тысяч восемьсот восемьдесят пять) рублей 00 копеек</w:t>
      </w:r>
      <w:r>
        <w:rPr>
          <w:bCs/>
        </w:rPr>
        <w:t>.</w:t>
      </w:r>
      <w:r>
        <w:rPr>
          <w:rFonts w:eastAsiaTheme="minorHAnsi"/>
          <w:color w:val="000000" w:themeColor="text1"/>
          <w14:textFill>
            <w14:solidFill>
              <w14:schemeClr w14:val="tx1"/>
            </w14:solidFill>
          </w14:textFill>
        </w:rPr>
        <w:t xml:space="preserve"> НДС не облагается.</w:t>
      </w:r>
    </w:p>
    <w:p w14:paraId="2FB8DBA8">
      <w:pPr>
        <w:adjustRightInd w:val="0"/>
        <w:ind w:firstLine="426"/>
        <w:rPr>
          <w:rFonts w:eastAsiaTheme="minorHAnsi"/>
          <w:color w:val="000000" w:themeColor="text1"/>
          <w14:textFill>
            <w14:solidFill>
              <w14:schemeClr w14:val="tx1"/>
            </w14:solidFill>
          </w14:textFill>
        </w:rPr>
      </w:pPr>
      <w:r>
        <w:rPr>
          <w:rFonts w:eastAsiaTheme="minorHAnsi"/>
          <w:color w:val="000000" w:themeColor="text1"/>
          <w14:textFill>
            <w14:solidFill>
              <w14:schemeClr w14:val="tx1"/>
            </w14:solidFill>
          </w14:textFill>
        </w:rPr>
        <w:t>8. Дополнительные сведения:  нет.</w:t>
      </w:r>
    </w:p>
    <w:tbl>
      <w:tblPr>
        <w:tblStyle w:val="3"/>
        <w:tblW w:w="9923" w:type="dxa"/>
        <w:tblInd w:w="108" w:type="dxa"/>
        <w:tblLayout w:type="autofit"/>
        <w:tblCellMar>
          <w:top w:w="0" w:type="dxa"/>
          <w:left w:w="108" w:type="dxa"/>
          <w:bottom w:w="0" w:type="dxa"/>
          <w:right w:w="108" w:type="dxa"/>
        </w:tblCellMar>
      </w:tblPr>
      <w:tblGrid>
        <w:gridCol w:w="4962"/>
        <w:gridCol w:w="4961"/>
      </w:tblGrid>
      <w:tr w14:paraId="53CB3D7C">
        <w:tblPrEx>
          <w:tblCellMar>
            <w:top w:w="0" w:type="dxa"/>
            <w:left w:w="108" w:type="dxa"/>
            <w:bottom w:w="0" w:type="dxa"/>
            <w:right w:w="108" w:type="dxa"/>
          </w:tblCellMar>
        </w:tblPrEx>
        <w:trPr>
          <w:trHeight w:val="709" w:hRule="atLeast"/>
        </w:trPr>
        <w:tc>
          <w:tcPr>
            <w:tcW w:w="4962" w:type="dxa"/>
          </w:tcPr>
          <w:p w14:paraId="61CF9023">
            <w:pPr>
              <w:rPr>
                <w:rFonts w:eastAsiaTheme="minorHAnsi"/>
                <w:b/>
                <w:bCs/>
                <w:sz w:val="20"/>
                <w:szCs w:val="20"/>
              </w:rPr>
            </w:pPr>
            <w:r>
              <w:rPr>
                <w:rFonts w:eastAsiaTheme="minorHAnsi"/>
                <w:b/>
                <w:bCs/>
                <w:sz w:val="20"/>
                <w:szCs w:val="20"/>
              </w:rPr>
              <w:t>Заказчик</w:t>
            </w:r>
          </w:p>
          <w:p w14:paraId="2ACEF983">
            <w:pPr>
              <w:jc w:val="both"/>
              <w:rPr>
                <w:rFonts w:eastAsiaTheme="minorHAnsi"/>
                <w:b/>
                <w:bCs/>
                <w:color w:val="FF0000"/>
                <w:sz w:val="20"/>
                <w:szCs w:val="20"/>
              </w:rPr>
            </w:pPr>
          </w:p>
          <w:p w14:paraId="230E4679">
            <w:pPr>
              <w:pStyle w:val="5"/>
              <w:ind w:left="0"/>
              <w:rPr>
                <w:b/>
                <w:color w:val="FF0000"/>
                <w:sz w:val="20"/>
                <w:szCs w:val="20"/>
              </w:rPr>
            </w:pPr>
            <w:r>
              <w:rPr>
                <w:b/>
                <w:color w:val="FF0000"/>
                <w:sz w:val="20"/>
                <w:szCs w:val="20"/>
              </w:rPr>
              <w:t>__________________/  /</w:t>
            </w:r>
          </w:p>
          <w:p w14:paraId="74F65202">
            <w:pPr>
              <w:pStyle w:val="5"/>
              <w:ind w:left="0"/>
              <w:rPr>
                <w:rFonts w:eastAsiaTheme="minorHAnsi"/>
                <w:b/>
                <w:bCs/>
                <w:color w:val="FF0000"/>
                <w:sz w:val="20"/>
                <w:szCs w:val="20"/>
              </w:rPr>
            </w:pPr>
            <w:r>
              <w:rPr>
                <w:b/>
                <w:color w:val="FF0000"/>
                <w:sz w:val="20"/>
                <w:szCs w:val="20"/>
              </w:rPr>
              <w:t>м.п.</w:t>
            </w:r>
          </w:p>
        </w:tc>
        <w:tc>
          <w:tcPr>
            <w:tcW w:w="4961" w:type="dxa"/>
          </w:tcPr>
          <w:p w14:paraId="28B50386">
            <w:pPr>
              <w:jc w:val="both"/>
              <w:rPr>
                <w:rFonts w:eastAsiaTheme="minorHAnsi"/>
                <w:b/>
                <w:bCs/>
                <w:color w:val="FF0000"/>
                <w:sz w:val="20"/>
                <w:szCs w:val="20"/>
              </w:rPr>
            </w:pPr>
            <w:r>
              <w:rPr>
                <w:rFonts w:eastAsiaTheme="minorHAnsi"/>
                <w:b/>
                <w:bCs/>
                <w:color w:val="FF0000"/>
                <w:sz w:val="20"/>
                <w:szCs w:val="20"/>
              </w:rPr>
              <w:t>Поставщик</w:t>
            </w:r>
          </w:p>
          <w:p w14:paraId="1C6CDB5E">
            <w:pPr>
              <w:pStyle w:val="5"/>
              <w:ind w:left="0"/>
              <w:rPr>
                <w:b/>
                <w:color w:val="FF0000"/>
                <w:sz w:val="20"/>
                <w:szCs w:val="20"/>
              </w:rPr>
            </w:pPr>
          </w:p>
          <w:p w14:paraId="706D2227">
            <w:pPr>
              <w:pStyle w:val="5"/>
              <w:ind w:left="0"/>
              <w:rPr>
                <w:b/>
                <w:color w:val="FF0000"/>
                <w:sz w:val="20"/>
                <w:szCs w:val="20"/>
              </w:rPr>
            </w:pPr>
            <w:r>
              <w:rPr>
                <w:b/>
                <w:color w:val="FF0000"/>
                <w:sz w:val="20"/>
                <w:szCs w:val="20"/>
              </w:rPr>
              <w:t>______________________//</w:t>
            </w:r>
          </w:p>
          <w:p w14:paraId="25C4379E">
            <w:pPr>
              <w:pStyle w:val="5"/>
              <w:rPr>
                <w:b/>
                <w:color w:val="FF0000"/>
                <w:sz w:val="20"/>
                <w:szCs w:val="20"/>
              </w:rPr>
            </w:pPr>
            <w:r>
              <w:rPr>
                <w:b/>
                <w:color w:val="FF0000"/>
                <w:sz w:val="20"/>
                <w:szCs w:val="20"/>
              </w:rPr>
              <w:t>м.п.</w:t>
            </w:r>
          </w:p>
          <w:p w14:paraId="4E274692">
            <w:pPr>
              <w:jc w:val="both"/>
              <w:rPr>
                <w:rFonts w:eastAsiaTheme="minorHAnsi"/>
                <w:b/>
                <w:bCs/>
                <w:color w:val="FF0000"/>
                <w:sz w:val="20"/>
                <w:szCs w:val="20"/>
              </w:rPr>
            </w:pPr>
          </w:p>
        </w:tc>
      </w:tr>
    </w:tbl>
    <w:p w14:paraId="5DA60E2A">
      <w:pPr>
        <w:rPr>
          <w:b/>
          <w:bCs/>
        </w:rPr>
      </w:pPr>
    </w:p>
    <w:p w14:paraId="74C35766">
      <w:pPr>
        <w:widowControl/>
        <w:autoSpaceDE/>
        <w:autoSpaceDN/>
        <w:spacing w:after="160" w:line="259" w:lineRule="auto"/>
        <w:rPr>
          <w:b/>
          <w:bCs/>
          <w:color w:val="FF0000"/>
        </w:rPr>
      </w:pPr>
      <w:r>
        <w:rPr>
          <w:b/>
          <w:bCs/>
          <w:color w:val="FF0000"/>
        </w:rPr>
        <w:br w:type="page"/>
      </w:r>
    </w:p>
    <w:p w14:paraId="5D6A5B06">
      <w:pPr>
        <w:rPr>
          <w:b/>
          <w:bCs/>
          <w:color w:val="FF0000"/>
        </w:rPr>
      </w:pPr>
      <w:r>
        <w:rPr>
          <w:b/>
          <w:bCs/>
          <w:color w:val="FF0000"/>
        </w:rPr>
        <w:t>Бланк опганизации Заказчика</w:t>
      </w:r>
    </w:p>
    <w:p w14:paraId="3EFFE4AD">
      <w:pPr>
        <w:rPr>
          <w:b/>
          <w:bCs/>
        </w:rPr>
      </w:pPr>
    </w:p>
    <w:p w14:paraId="355B4094">
      <w:pPr>
        <w:rPr>
          <w:b/>
          <w:bCs/>
        </w:rPr>
      </w:pPr>
    </w:p>
    <w:p w14:paraId="20CF8696">
      <w:pPr>
        <w:pStyle w:val="21"/>
        <w:ind w:firstLine="6237"/>
        <w:rPr>
          <w:rFonts w:cs="Times New Roman"/>
          <w:b/>
          <w:color w:val="FF0000"/>
          <w:szCs w:val="28"/>
        </w:rPr>
      </w:pPr>
      <w:r>
        <w:rPr>
          <w:rFonts w:cs="Times New Roman"/>
          <w:b/>
          <w:color w:val="FF0000"/>
          <w:szCs w:val="28"/>
        </w:rPr>
        <w:t xml:space="preserve">Генеральному директору </w:t>
      </w:r>
    </w:p>
    <w:p w14:paraId="546AE2A3">
      <w:pPr>
        <w:pStyle w:val="21"/>
        <w:ind w:firstLine="6237"/>
        <w:rPr>
          <w:rFonts w:cs="Times New Roman"/>
          <w:b/>
          <w:color w:val="FF0000"/>
          <w:szCs w:val="28"/>
        </w:rPr>
      </w:pPr>
      <w:r>
        <w:rPr>
          <w:rFonts w:cs="Times New Roman"/>
          <w:b/>
          <w:color w:val="FF0000"/>
          <w:szCs w:val="28"/>
        </w:rPr>
        <w:t>ООО «Энтер»</w:t>
      </w:r>
    </w:p>
    <w:p w14:paraId="23855F42">
      <w:pPr>
        <w:ind w:firstLine="6237"/>
        <w:rPr>
          <w:b/>
          <w:sz w:val="28"/>
          <w:szCs w:val="28"/>
        </w:rPr>
      </w:pPr>
      <w:r>
        <w:rPr>
          <w:b/>
          <w:color w:val="FF0000"/>
          <w:sz w:val="28"/>
          <w:szCs w:val="28"/>
        </w:rPr>
        <w:t>Бибиловой</w:t>
      </w:r>
    </w:p>
    <w:p w14:paraId="4EA42ADC">
      <w:pPr>
        <w:rPr>
          <w:b/>
          <w:sz w:val="28"/>
          <w:szCs w:val="28"/>
        </w:rPr>
      </w:pPr>
    </w:p>
    <w:p w14:paraId="0B0D297E">
      <w:pPr>
        <w:jc w:val="center"/>
        <w:rPr>
          <w:b/>
          <w:sz w:val="28"/>
          <w:szCs w:val="28"/>
        </w:rPr>
      </w:pPr>
      <w:r>
        <w:rPr>
          <w:b/>
          <w:sz w:val="28"/>
          <w:szCs w:val="28"/>
        </w:rPr>
        <w:t xml:space="preserve">Заявка </w:t>
      </w:r>
    </w:p>
    <w:p w14:paraId="12FD8C03">
      <w:pPr>
        <w:jc w:val="center"/>
        <w:rPr>
          <w:b/>
          <w:color w:val="FF0000"/>
          <w:sz w:val="28"/>
          <w:szCs w:val="28"/>
        </w:rPr>
      </w:pPr>
      <w:r>
        <w:rPr>
          <w:b/>
          <w:color w:val="FF0000"/>
          <w:sz w:val="28"/>
          <w:szCs w:val="28"/>
        </w:rPr>
        <w:t>на поставку товара для нужд ГБУ «Жилищник»</w:t>
      </w:r>
    </w:p>
    <w:p w14:paraId="23F0FC46">
      <w:pPr>
        <w:jc w:val="center"/>
        <w:rPr>
          <w:b/>
          <w:sz w:val="28"/>
          <w:szCs w:val="28"/>
        </w:rPr>
      </w:pPr>
    </w:p>
    <w:p w14:paraId="6F0AD135">
      <w:pPr>
        <w:jc w:val="both"/>
        <w:rPr>
          <w:sz w:val="28"/>
          <w:szCs w:val="28"/>
        </w:rPr>
      </w:pPr>
      <w:r>
        <w:rPr>
          <w:color w:val="FF0000"/>
          <w:sz w:val="28"/>
          <w:szCs w:val="28"/>
        </w:rPr>
        <w:t xml:space="preserve">                Государственное бюджетное учреждение города Москвы «Жилищник » просит осуществить поставку следующего товара</w:t>
      </w:r>
      <w:r>
        <w:rPr>
          <w:sz w:val="28"/>
          <w:szCs w:val="28"/>
        </w:rPr>
        <w:t>:</w:t>
      </w:r>
    </w:p>
    <w:p w14:paraId="0D08DEE9">
      <w:pPr>
        <w:ind w:firstLine="708"/>
        <w:jc w:val="both"/>
        <w:rPr>
          <w:b/>
          <w:bCs/>
          <w:i/>
          <w:iCs/>
          <w:sz w:val="28"/>
          <w:szCs w:val="28"/>
        </w:rPr>
      </w:pPr>
    </w:p>
    <w:tbl>
      <w:tblPr>
        <w:tblStyle w:val="3"/>
        <w:tblW w:w="9918" w:type="dxa"/>
        <w:tblInd w:w="0" w:type="dxa"/>
        <w:tblLayout w:type="autofit"/>
        <w:tblCellMar>
          <w:top w:w="0" w:type="dxa"/>
          <w:left w:w="108" w:type="dxa"/>
          <w:bottom w:w="0" w:type="dxa"/>
          <w:right w:w="108" w:type="dxa"/>
        </w:tblCellMar>
      </w:tblPr>
      <w:tblGrid>
        <w:gridCol w:w="861"/>
        <w:gridCol w:w="7434"/>
        <w:gridCol w:w="776"/>
        <w:gridCol w:w="847"/>
      </w:tblGrid>
      <w:tr w14:paraId="137F1C01">
        <w:tblPrEx>
          <w:tblCellMar>
            <w:top w:w="0" w:type="dxa"/>
            <w:left w:w="108" w:type="dxa"/>
            <w:bottom w:w="0" w:type="dxa"/>
            <w:right w:w="108" w:type="dxa"/>
          </w:tblCellMar>
        </w:tblPrEx>
        <w:trPr>
          <w:trHeight w:val="210" w:hRule="atLeast"/>
        </w:trPr>
        <w:tc>
          <w:tcPr>
            <w:tcW w:w="86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5C3F7A">
            <w:pPr>
              <w:rPr>
                <w:sz w:val="28"/>
                <w:szCs w:val="28"/>
              </w:rPr>
            </w:pPr>
            <w:r>
              <w:rPr>
                <w:sz w:val="28"/>
                <w:szCs w:val="28"/>
              </w:rPr>
              <w:t>№п/п</w:t>
            </w:r>
          </w:p>
        </w:tc>
        <w:tc>
          <w:tcPr>
            <w:tcW w:w="7498" w:type="dxa"/>
            <w:tcBorders>
              <w:top w:val="single" w:color="000000" w:sz="4" w:space="0"/>
              <w:left w:val="nil"/>
              <w:bottom w:val="single" w:color="000000" w:sz="4" w:space="0"/>
              <w:right w:val="single" w:color="000000" w:sz="4" w:space="0"/>
            </w:tcBorders>
            <w:shd w:val="clear" w:color="auto" w:fill="auto"/>
          </w:tcPr>
          <w:p w14:paraId="75FBF2F3">
            <w:pPr>
              <w:ind w:firstLine="840" w:firstLineChars="300"/>
              <w:rPr>
                <w:sz w:val="28"/>
                <w:szCs w:val="28"/>
              </w:rPr>
            </w:pPr>
            <w:r>
              <w:rPr>
                <w:sz w:val="28"/>
                <w:szCs w:val="28"/>
              </w:rPr>
              <w:t>Наименование ТМЦ, услуг</w:t>
            </w:r>
          </w:p>
        </w:tc>
        <w:tc>
          <w:tcPr>
            <w:tcW w:w="711" w:type="dxa"/>
            <w:tcBorders>
              <w:top w:val="single" w:color="000000" w:sz="4" w:space="0"/>
              <w:left w:val="nil"/>
              <w:bottom w:val="single" w:color="000000" w:sz="4" w:space="0"/>
              <w:right w:val="single" w:color="000000" w:sz="4" w:space="0"/>
            </w:tcBorders>
            <w:shd w:val="clear" w:color="auto" w:fill="auto"/>
          </w:tcPr>
          <w:p w14:paraId="5DA446FE">
            <w:pPr>
              <w:jc w:val="center"/>
              <w:rPr>
                <w:sz w:val="28"/>
                <w:szCs w:val="28"/>
              </w:rPr>
            </w:pPr>
            <w:r>
              <w:rPr>
                <w:sz w:val="28"/>
                <w:szCs w:val="28"/>
              </w:rPr>
              <w:t>Кол-во</w:t>
            </w:r>
          </w:p>
        </w:tc>
        <w:tc>
          <w:tcPr>
            <w:tcW w:w="848" w:type="dxa"/>
            <w:tcBorders>
              <w:top w:val="single" w:color="000000" w:sz="4" w:space="0"/>
              <w:left w:val="nil"/>
              <w:bottom w:val="single" w:color="000000" w:sz="4" w:space="0"/>
              <w:right w:val="single" w:color="000000" w:sz="4" w:space="0"/>
            </w:tcBorders>
            <w:shd w:val="clear" w:color="auto" w:fill="auto"/>
          </w:tcPr>
          <w:p w14:paraId="02445BB7">
            <w:pPr>
              <w:jc w:val="center"/>
              <w:rPr>
                <w:sz w:val="28"/>
                <w:szCs w:val="28"/>
              </w:rPr>
            </w:pPr>
            <w:r>
              <w:rPr>
                <w:sz w:val="28"/>
                <w:szCs w:val="28"/>
              </w:rPr>
              <w:t>ЕИ</w:t>
            </w:r>
          </w:p>
        </w:tc>
      </w:tr>
      <w:tr w14:paraId="579068BD">
        <w:tblPrEx>
          <w:tblCellMar>
            <w:top w:w="0" w:type="dxa"/>
            <w:left w:w="108" w:type="dxa"/>
            <w:bottom w:w="0" w:type="dxa"/>
            <w:right w:w="108" w:type="dxa"/>
          </w:tblCellMar>
        </w:tblPrEx>
        <w:trPr>
          <w:trHeight w:val="389" w:hRule="atLeast"/>
        </w:trPr>
        <w:tc>
          <w:tcPr>
            <w:tcW w:w="861" w:type="dxa"/>
            <w:tcBorders>
              <w:top w:val="nil"/>
              <w:left w:val="single" w:color="auto" w:sz="4" w:space="0"/>
              <w:bottom w:val="single" w:color="auto" w:sz="4" w:space="0"/>
              <w:right w:val="single" w:color="auto" w:sz="4" w:space="0"/>
            </w:tcBorders>
            <w:shd w:val="clear" w:color="auto" w:fill="auto"/>
            <w:noWrap/>
            <w:vAlign w:val="bottom"/>
          </w:tcPr>
          <w:p w14:paraId="0E61FF67">
            <w:pPr>
              <w:jc w:val="right"/>
              <w:rPr>
                <w:sz w:val="28"/>
                <w:szCs w:val="28"/>
              </w:rPr>
            </w:pPr>
            <w:r>
              <w:rPr>
                <w:sz w:val="28"/>
                <w:szCs w:val="28"/>
              </w:rPr>
              <w:t xml:space="preserve">1  </w:t>
            </w:r>
          </w:p>
        </w:tc>
        <w:tc>
          <w:tcPr>
            <w:tcW w:w="7498" w:type="dxa"/>
            <w:tcBorders>
              <w:top w:val="nil"/>
              <w:left w:val="nil"/>
              <w:bottom w:val="single" w:color="000000" w:sz="4" w:space="0"/>
              <w:right w:val="single" w:color="000000" w:sz="4" w:space="0"/>
            </w:tcBorders>
            <w:shd w:val="clear" w:color="auto" w:fill="auto"/>
          </w:tcPr>
          <w:p w14:paraId="608FBCE7">
            <w:pPr>
              <w:rPr>
                <w:color w:val="FF0000"/>
                <w:sz w:val="28"/>
                <w:szCs w:val="28"/>
              </w:rPr>
            </w:pPr>
            <w:r>
              <w:rPr>
                <w:color w:val="FF0000"/>
                <w:sz w:val="28"/>
                <w:szCs w:val="28"/>
              </w:rPr>
              <w:t>Труба чуг канал б/н Ду150 L=2м ГОСТ 6942-98 Завод Универсал</w:t>
            </w:r>
          </w:p>
        </w:tc>
        <w:tc>
          <w:tcPr>
            <w:tcW w:w="711" w:type="dxa"/>
            <w:tcBorders>
              <w:top w:val="nil"/>
              <w:left w:val="nil"/>
              <w:bottom w:val="single" w:color="000000" w:sz="4" w:space="0"/>
              <w:right w:val="single" w:color="000000" w:sz="4" w:space="0"/>
            </w:tcBorders>
            <w:shd w:val="clear" w:color="auto" w:fill="auto"/>
            <w:noWrap/>
          </w:tcPr>
          <w:p w14:paraId="054EC363">
            <w:pPr>
              <w:jc w:val="center"/>
              <w:rPr>
                <w:color w:val="FF0000"/>
                <w:sz w:val="28"/>
                <w:szCs w:val="28"/>
              </w:rPr>
            </w:pPr>
            <w:r>
              <w:rPr>
                <w:color w:val="FF0000"/>
                <w:sz w:val="28"/>
                <w:szCs w:val="28"/>
              </w:rPr>
              <w:t>220</w:t>
            </w:r>
          </w:p>
        </w:tc>
        <w:tc>
          <w:tcPr>
            <w:tcW w:w="848" w:type="dxa"/>
            <w:tcBorders>
              <w:top w:val="nil"/>
              <w:left w:val="nil"/>
              <w:bottom w:val="single" w:color="000000" w:sz="4" w:space="0"/>
              <w:right w:val="single" w:color="000000" w:sz="4" w:space="0"/>
            </w:tcBorders>
            <w:shd w:val="clear" w:color="auto" w:fill="auto"/>
          </w:tcPr>
          <w:p w14:paraId="39AA5BCC">
            <w:pPr>
              <w:ind w:firstLine="280" w:firstLineChars="100"/>
              <w:rPr>
                <w:color w:val="FF0000"/>
                <w:sz w:val="28"/>
                <w:szCs w:val="28"/>
              </w:rPr>
            </w:pPr>
            <w:r>
              <w:rPr>
                <w:color w:val="FF0000"/>
                <w:sz w:val="28"/>
                <w:szCs w:val="28"/>
              </w:rPr>
              <w:t>шт</w:t>
            </w:r>
          </w:p>
        </w:tc>
      </w:tr>
    </w:tbl>
    <w:p w14:paraId="5A0F0D60">
      <w:pPr>
        <w:spacing w:line="276" w:lineRule="auto"/>
        <w:jc w:val="both"/>
        <w:rPr>
          <w:i/>
          <w:iCs/>
          <w:sz w:val="28"/>
          <w:szCs w:val="28"/>
        </w:rPr>
      </w:pPr>
    </w:p>
    <w:p w14:paraId="0E80F93D">
      <w:pPr>
        <w:spacing w:line="276" w:lineRule="auto"/>
        <w:jc w:val="both"/>
        <w:rPr>
          <w:sz w:val="28"/>
          <w:szCs w:val="28"/>
        </w:rPr>
      </w:pPr>
      <w:r>
        <w:rPr>
          <w:i/>
          <w:iCs/>
          <w:sz w:val="28"/>
          <w:szCs w:val="28"/>
        </w:rPr>
        <w:t xml:space="preserve">Адрес </w:t>
      </w:r>
      <w:r>
        <w:rPr>
          <w:i/>
          <w:iCs/>
          <w:color w:val="FF0000"/>
          <w:sz w:val="28"/>
          <w:szCs w:val="28"/>
        </w:rPr>
        <w:t>поставки товара:</w:t>
      </w:r>
      <w:r>
        <w:rPr>
          <w:color w:val="FF0000"/>
          <w:sz w:val="28"/>
          <w:szCs w:val="28"/>
        </w:rPr>
        <w:t>107143, город Москва, Открытое шоссе, дом 19, корпус 6</w:t>
      </w:r>
    </w:p>
    <w:p w14:paraId="04E65914">
      <w:pPr>
        <w:spacing w:line="276" w:lineRule="auto"/>
        <w:jc w:val="both"/>
        <w:rPr>
          <w:color w:val="FF0000"/>
          <w:sz w:val="28"/>
          <w:szCs w:val="28"/>
        </w:rPr>
      </w:pPr>
      <w:r>
        <w:rPr>
          <w:i/>
          <w:iCs/>
          <w:sz w:val="28"/>
          <w:szCs w:val="28"/>
        </w:rPr>
        <w:t xml:space="preserve">Срок </w:t>
      </w:r>
      <w:r>
        <w:rPr>
          <w:i/>
          <w:iCs/>
          <w:color w:val="FF0000"/>
          <w:sz w:val="28"/>
          <w:szCs w:val="28"/>
        </w:rPr>
        <w:t>поставки товара:</w:t>
      </w:r>
      <w:r>
        <w:rPr>
          <w:color w:val="FF0000"/>
          <w:sz w:val="28"/>
          <w:szCs w:val="28"/>
        </w:rPr>
        <w:t xml:space="preserve"> в течение 10 дней с даты заключения контракта.</w:t>
      </w:r>
    </w:p>
    <w:p w14:paraId="13F4056C">
      <w:pPr>
        <w:spacing w:line="276" w:lineRule="auto"/>
        <w:jc w:val="both"/>
        <w:rPr>
          <w:sz w:val="28"/>
          <w:szCs w:val="28"/>
        </w:rPr>
      </w:pPr>
      <w:r>
        <w:rPr>
          <w:i/>
          <w:iCs/>
          <w:sz w:val="28"/>
          <w:szCs w:val="28"/>
        </w:rPr>
        <w:t>Контактные лица:</w:t>
      </w:r>
      <w:r>
        <w:rPr>
          <w:sz w:val="28"/>
          <w:szCs w:val="28"/>
        </w:rPr>
        <w:t xml:space="preserve"> </w:t>
      </w:r>
      <w:r>
        <w:rPr>
          <w:color w:val="FF0000"/>
          <w:sz w:val="28"/>
          <w:szCs w:val="28"/>
        </w:rPr>
        <w:t xml:space="preserve">***, тел.: **, </w:t>
      </w:r>
      <w:r>
        <w:rPr>
          <w:color w:val="FF0000"/>
        </w:rPr>
        <w:t>……@</w:t>
      </w:r>
      <w:r>
        <w:rPr>
          <w:color w:val="FF0000"/>
          <w:lang w:val="en-US"/>
        </w:rPr>
        <w:t>mail</w:t>
      </w:r>
      <w:r>
        <w:rPr>
          <w:color w:val="FF0000"/>
        </w:rPr>
        <w:t>.</w:t>
      </w:r>
      <w:r>
        <w:rPr>
          <w:color w:val="FF0000"/>
          <w:lang w:val="en-US"/>
        </w:rPr>
        <w:t>ru</w:t>
      </w:r>
    </w:p>
    <w:p w14:paraId="1380B9B5">
      <w:pPr>
        <w:jc w:val="both"/>
        <w:rPr>
          <w:sz w:val="28"/>
          <w:szCs w:val="28"/>
        </w:rPr>
      </w:pPr>
    </w:p>
    <w:p w14:paraId="4C611471">
      <w:pPr>
        <w:ind w:firstLine="708"/>
        <w:jc w:val="both"/>
        <w:rPr>
          <w:b/>
          <w:sz w:val="28"/>
          <w:szCs w:val="28"/>
        </w:rPr>
      </w:pPr>
      <w:r>
        <w:rPr>
          <w:sz w:val="28"/>
          <w:szCs w:val="28"/>
        </w:rPr>
        <w:t xml:space="preserve">Настоящий запрос является извещением о намерении заключить контракт на </w:t>
      </w:r>
      <w:r>
        <w:rPr>
          <w:color w:val="FF0000"/>
          <w:sz w:val="28"/>
          <w:szCs w:val="28"/>
        </w:rPr>
        <w:t>поставку товара с ООО «».</w:t>
      </w:r>
    </w:p>
    <w:p w14:paraId="435A1C07">
      <w:pPr>
        <w:ind w:firstLine="708"/>
        <w:jc w:val="both"/>
        <w:rPr>
          <w:b/>
          <w:sz w:val="28"/>
          <w:szCs w:val="28"/>
        </w:rPr>
      </w:pPr>
    </w:p>
    <w:p w14:paraId="72F1FE60">
      <w:pPr>
        <w:ind w:firstLine="708"/>
        <w:jc w:val="both"/>
        <w:rPr>
          <w:sz w:val="28"/>
          <w:szCs w:val="28"/>
        </w:rPr>
      </w:pPr>
      <w:r>
        <w:rPr>
          <w:b/>
          <w:sz w:val="28"/>
          <w:szCs w:val="28"/>
        </w:rPr>
        <w:t>Руководитель ________________</w:t>
      </w:r>
    </w:p>
    <w:p w14:paraId="48B88DCE">
      <w:pPr>
        <w:jc w:val="both"/>
        <w:rPr>
          <w:b/>
          <w:sz w:val="28"/>
          <w:szCs w:val="28"/>
        </w:rPr>
      </w:pPr>
      <w:r>
        <w:rPr>
          <w:sz w:val="28"/>
          <w:szCs w:val="28"/>
        </w:rPr>
        <w:t xml:space="preserve"> </w:t>
      </w:r>
    </w:p>
    <w:p w14:paraId="6B24E516">
      <w:pPr>
        <w:ind w:firstLine="708"/>
        <w:jc w:val="both"/>
        <w:rPr>
          <w:b/>
          <w:sz w:val="28"/>
          <w:szCs w:val="28"/>
        </w:rPr>
      </w:pPr>
    </w:p>
    <w:p w14:paraId="01756140">
      <w:pPr>
        <w:ind w:firstLine="708"/>
        <w:jc w:val="both"/>
        <w:rPr>
          <w:b/>
          <w:sz w:val="28"/>
          <w:szCs w:val="28"/>
        </w:rPr>
      </w:pPr>
      <w:r>
        <w:rPr>
          <w:b/>
          <w:sz w:val="28"/>
          <w:szCs w:val="28"/>
        </w:rPr>
        <w:t>Начальник отдела закупок      ___________</w:t>
      </w:r>
    </w:p>
    <w:p w14:paraId="2D1D535C">
      <w:pPr>
        <w:rPr>
          <w:b/>
          <w:bCs/>
        </w:rPr>
      </w:pPr>
    </w:p>
    <w:p w14:paraId="67267F4E">
      <w:pPr>
        <w:rPr>
          <w:b/>
          <w:bCs/>
        </w:rPr>
      </w:pPr>
    </w:p>
    <w:p w14:paraId="728BC3CA">
      <w:pPr>
        <w:widowControl/>
        <w:autoSpaceDE/>
        <w:autoSpaceDN/>
        <w:spacing w:after="160" w:line="259" w:lineRule="auto"/>
        <w:rPr>
          <w:rFonts w:ascii="Tahoma" w:hAnsi="Tahoma" w:cs="Tahoma" w:eastAsiaTheme="minorHAnsi"/>
          <w:color w:val="FF0000"/>
        </w:rPr>
      </w:pPr>
      <w:r>
        <w:rPr>
          <w:rFonts w:ascii="Tahoma" w:hAnsi="Tahoma" w:cs="Tahoma" w:eastAsiaTheme="minorHAnsi"/>
          <w:color w:val="FF0000"/>
        </w:rPr>
        <w:br w:type="page"/>
      </w:r>
    </w:p>
    <w:p w14:paraId="2B9E4A0E">
      <w:pPr>
        <w:widowControl/>
        <w:tabs>
          <w:tab w:val="left" w:pos="6946"/>
        </w:tabs>
        <w:autoSpaceDE/>
        <w:autoSpaceDN/>
        <w:spacing w:after="160" w:line="259" w:lineRule="auto"/>
        <w:rPr>
          <w:rFonts w:ascii="Tahoma" w:hAnsi="Tahoma" w:cs="Tahoma" w:eastAsiaTheme="minorHAnsi"/>
          <w:color w:val="FF0000"/>
        </w:rPr>
      </w:pPr>
      <w:r>
        <w:rPr>
          <w:rFonts w:ascii="Tahoma" w:hAnsi="Tahoma" w:cs="Tahoma" w:eastAsiaTheme="minorHAnsi"/>
          <w:color w:val="FF0000"/>
        </w:rPr>
        <w:t>БЛАНК Организации Поставщика/Исполнтеля</w:t>
      </w:r>
    </w:p>
    <w:p w14:paraId="728BB6A7">
      <w:pPr>
        <w:widowControl/>
        <w:tabs>
          <w:tab w:val="left" w:pos="6946"/>
        </w:tabs>
        <w:autoSpaceDE/>
        <w:autoSpaceDN/>
        <w:spacing w:after="160" w:line="259" w:lineRule="auto"/>
        <w:rPr>
          <w:rFonts w:ascii="Tahoma" w:hAnsi="Tahoma" w:cs="Tahoma" w:eastAsiaTheme="minorHAnsi"/>
        </w:rPr>
      </w:pPr>
    </w:p>
    <w:p w14:paraId="74EB0E04">
      <w:pPr>
        <w:widowControl/>
        <w:tabs>
          <w:tab w:val="left" w:pos="6946"/>
        </w:tabs>
        <w:autoSpaceDE/>
        <w:autoSpaceDN/>
        <w:spacing w:after="160" w:line="259" w:lineRule="auto"/>
        <w:rPr>
          <w:rFonts w:ascii="Tahoma" w:hAnsi="Tahoma" w:cs="Tahoma" w:eastAsiaTheme="minorHAnsi"/>
        </w:rPr>
      </w:pPr>
    </w:p>
    <w:p w14:paraId="78859846">
      <w:pPr>
        <w:widowControl/>
        <w:tabs>
          <w:tab w:val="left" w:pos="6946"/>
        </w:tabs>
        <w:autoSpaceDE/>
        <w:autoSpaceDN/>
        <w:spacing w:after="160" w:line="259" w:lineRule="auto"/>
        <w:rPr>
          <w:rFonts w:ascii="Tahoma" w:hAnsi="Tahoma" w:cs="Tahoma" w:eastAsiaTheme="minorHAnsi"/>
        </w:rPr>
      </w:pPr>
    </w:p>
    <w:p w14:paraId="382FBA21">
      <w:pPr>
        <w:widowControl/>
        <w:tabs>
          <w:tab w:val="left" w:pos="6946"/>
        </w:tabs>
        <w:autoSpaceDE/>
        <w:autoSpaceDN/>
        <w:spacing w:after="160" w:line="259" w:lineRule="auto"/>
        <w:rPr>
          <w:rFonts w:ascii="Tahoma" w:hAnsi="Tahoma" w:cs="Tahoma" w:eastAsiaTheme="minorHAnsi"/>
        </w:rPr>
      </w:pPr>
    </w:p>
    <w:p w14:paraId="1A0451D7">
      <w:pPr>
        <w:widowControl/>
        <w:tabs>
          <w:tab w:val="left" w:pos="6946"/>
        </w:tabs>
        <w:autoSpaceDE/>
        <w:autoSpaceDN/>
        <w:spacing w:after="160" w:line="259" w:lineRule="auto"/>
        <w:rPr>
          <w:rFonts w:ascii="Tahoma" w:hAnsi="Tahoma" w:cs="Tahoma" w:eastAsiaTheme="minorHAnsi"/>
          <w:color w:val="FF0000"/>
        </w:rPr>
      </w:pPr>
      <w:r>
        <w:rPr>
          <w:rFonts w:ascii="Tahoma" w:hAnsi="Tahoma" w:cs="Tahoma" w:eastAsiaTheme="minorHAnsi"/>
          <w:color w:val="FF0000"/>
        </w:rPr>
        <w:t>19 июля 2024г</w:t>
      </w:r>
    </w:p>
    <w:p w14:paraId="32C47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ahoma" w:hAnsi="Tahoma" w:cs="Tahoma"/>
          <w:lang w:eastAsia="ru-RU"/>
        </w:rPr>
      </w:pPr>
      <w:r>
        <w:rPr>
          <w:rFonts w:ascii="Tahoma" w:hAnsi="Tahoma" w:cs="Tahoma"/>
          <w:lang w:eastAsia="ru-RU"/>
        </w:rPr>
        <w:t>АКТ приема-передачи документов </w:t>
      </w:r>
    </w:p>
    <w:p w14:paraId="35B18D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ahoma" w:hAnsi="Tahoma" w:cs="Tahoma"/>
          <w:lang w:eastAsia="ru-RU"/>
        </w:rPr>
      </w:pPr>
      <w:r>
        <w:rPr>
          <w:rFonts w:ascii="Tahoma" w:hAnsi="Tahoma" w:cs="Tahoma"/>
          <w:lang w:eastAsia="ru-RU"/>
        </w:rPr>
        <w:t> </w:t>
      </w:r>
    </w:p>
    <w:p w14:paraId="779A90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lang w:eastAsia="ru-RU"/>
        </w:rPr>
      </w:pPr>
      <w:r>
        <w:rPr>
          <w:rFonts w:ascii="Tahoma" w:hAnsi="Tahoma" w:cs="Tahoma"/>
          <w:lang w:eastAsia="ru-RU"/>
        </w:rPr>
        <w:tab/>
      </w:r>
      <w:r>
        <w:rPr>
          <w:rFonts w:ascii="Tahoma" w:hAnsi="Tahoma" w:cs="Tahoma"/>
          <w:color w:val="FF0000"/>
          <w:lang w:eastAsia="ru-RU"/>
        </w:rPr>
        <w:t xml:space="preserve">ООО «СПИКА» </w:t>
      </w:r>
      <w:r>
        <w:rPr>
          <w:rFonts w:ascii="Tahoma" w:hAnsi="Tahoma" w:cs="Tahoma"/>
          <w:lang w:eastAsia="ru-RU"/>
        </w:rPr>
        <w:t>направляет подписанные со своей стороны следующие документы:</w:t>
      </w:r>
    </w:p>
    <w:p w14:paraId="7F9E99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ahoma" w:hAnsi="Tahoma" w:cs="Tahoma"/>
          <w:lang w:eastAsia="ru-RU"/>
        </w:rPr>
      </w:pPr>
      <w:r>
        <w:rPr>
          <w:rFonts w:ascii="Tahoma" w:hAnsi="Tahoma" w:cs="Tahoma"/>
          <w:lang w:eastAsia="ru-RU"/>
        </w:rPr>
        <w:t> </w:t>
      </w:r>
    </w:p>
    <w:tbl>
      <w:tblPr>
        <w:tblStyle w:val="3"/>
        <w:tblW w:w="9346" w:type="dxa"/>
        <w:tblInd w:w="0" w:type="dxa"/>
        <w:tblLayout w:type="fixed"/>
        <w:tblCellMar>
          <w:top w:w="60" w:type="dxa"/>
          <w:left w:w="60" w:type="dxa"/>
          <w:bottom w:w="60" w:type="dxa"/>
          <w:right w:w="60" w:type="dxa"/>
        </w:tblCellMar>
      </w:tblPr>
      <w:tblGrid>
        <w:gridCol w:w="351"/>
        <w:gridCol w:w="4175"/>
        <w:gridCol w:w="4820"/>
      </w:tblGrid>
      <w:tr w14:paraId="7C2BD82F">
        <w:tblPrEx>
          <w:tblCellMar>
            <w:top w:w="60" w:type="dxa"/>
            <w:left w:w="60" w:type="dxa"/>
            <w:bottom w:w="60" w:type="dxa"/>
            <w:right w:w="60" w:type="dxa"/>
          </w:tblCellMar>
        </w:tblPrEx>
        <w:tc>
          <w:tcPr>
            <w:tcW w:w="351" w:type="dxa"/>
            <w:tcBorders>
              <w:top w:val="single" w:color="000000" w:sz="8" w:space="0"/>
              <w:left w:val="single" w:color="000000" w:sz="8" w:space="0"/>
              <w:bottom w:val="single" w:color="000000" w:sz="8" w:space="0"/>
              <w:right w:val="single" w:color="000000" w:sz="8" w:space="0"/>
            </w:tcBorders>
          </w:tcPr>
          <w:p w14:paraId="027CB152">
            <w:pPr>
              <w:widowControl/>
              <w:autoSpaceDE/>
              <w:autoSpaceDN/>
              <w:spacing w:line="259" w:lineRule="auto"/>
              <w:jc w:val="center"/>
              <w:rPr>
                <w:rFonts w:ascii="Tahoma" w:hAnsi="Tahoma" w:cs="Tahoma" w:eastAsiaTheme="minorHAnsi"/>
              </w:rPr>
            </w:pPr>
            <w:r>
              <w:rPr>
                <w:rFonts w:ascii="Tahoma" w:hAnsi="Tahoma" w:cs="Tahoma" w:eastAsiaTheme="minorHAnsi"/>
                <w:b/>
                <w:bCs/>
              </w:rPr>
              <w:t>№</w:t>
            </w:r>
          </w:p>
        </w:tc>
        <w:tc>
          <w:tcPr>
            <w:tcW w:w="4175" w:type="dxa"/>
            <w:tcBorders>
              <w:top w:val="single" w:color="000000" w:sz="8" w:space="0"/>
              <w:left w:val="single" w:color="000000" w:sz="8" w:space="0"/>
              <w:bottom w:val="single" w:color="000000" w:sz="8" w:space="0"/>
              <w:right w:val="single" w:color="000000" w:sz="8" w:space="0"/>
            </w:tcBorders>
          </w:tcPr>
          <w:p w14:paraId="04AB392F">
            <w:pPr>
              <w:widowControl/>
              <w:autoSpaceDE/>
              <w:autoSpaceDN/>
              <w:spacing w:line="259" w:lineRule="auto"/>
              <w:jc w:val="center"/>
              <w:rPr>
                <w:rFonts w:ascii="Tahoma" w:hAnsi="Tahoma" w:cs="Tahoma" w:eastAsiaTheme="minorHAnsi"/>
              </w:rPr>
            </w:pPr>
            <w:r>
              <w:rPr>
                <w:rFonts w:ascii="Tahoma" w:hAnsi="Tahoma" w:cs="Tahoma" w:eastAsiaTheme="minorHAnsi"/>
                <w:b/>
                <w:bCs/>
              </w:rPr>
              <w:t>Наименование</w:t>
            </w:r>
          </w:p>
        </w:tc>
        <w:tc>
          <w:tcPr>
            <w:tcW w:w="4820" w:type="dxa"/>
            <w:tcBorders>
              <w:top w:val="single" w:color="000000" w:sz="8" w:space="0"/>
              <w:left w:val="single" w:color="000000" w:sz="8" w:space="0"/>
              <w:bottom w:val="single" w:color="000000" w:sz="8" w:space="0"/>
              <w:right w:val="single" w:color="000000" w:sz="8" w:space="0"/>
            </w:tcBorders>
          </w:tcPr>
          <w:p w14:paraId="37BD81DD">
            <w:pPr>
              <w:widowControl/>
              <w:autoSpaceDE/>
              <w:autoSpaceDN/>
              <w:spacing w:line="259" w:lineRule="auto"/>
              <w:jc w:val="center"/>
              <w:rPr>
                <w:rFonts w:ascii="Tahoma" w:hAnsi="Tahoma" w:cs="Tahoma" w:eastAsiaTheme="minorHAnsi"/>
              </w:rPr>
            </w:pPr>
            <w:r>
              <w:rPr>
                <w:rFonts w:ascii="Tahoma" w:hAnsi="Tahoma" w:cs="Tahoma" w:eastAsiaTheme="minorHAnsi"/>
                <w:b/>
                <w:bCs/>
              </w:rPr>
              <w:t>Примечание</w:t>
            </w:r>
          </w:p>
        </w:tc>
      </w:tr>
      <w:tr w14:paraId="02D55D00">
        <w:tblPrEx>
          <w:tblCellMar>
            <w:top w:w="60" w:type="dxa"/>
            <w:left w:w="60" w:type="dxa"/>
            <w:bottom w:w="60" w:type="dxa"/>
            <w:right w:w="60" w:type="dxa"/>
          </w:tblCellMar>
        </w:tblPrEx>
        <w:tc>
          <w:tcPr>
            <w:tcW w:w="351" w:type="dxa"/>
            <w:tcBorders>
              <w:top w:val="single" w:color="000000" w:sz="8" w:space="0"/>
              <w:left w:val="single" w:color="000000" w:sz="8" w:space="0"/>
              <w:bottom w:val="single" w:color="000000" w:sz="8" w:space="0"/>
              <w:right w:val="single" w:color="000000" w:sz="8" w:space="0"/>
            </w:tcBorders>
          </w:tcPr>
          <w:p w14:paraId="39117CFC">
            <w:pPr>
              <w:widowControl/>
              <w:autoSpaceDE/>
              <w:autoSpaceDN/>
              <w:spacing w:line="259" w:lineRule="auto"/>
              <w:rPr>
                <w:rFonts w:ascii="Tahoma" w:hAnsi="Tahoma" w:cs="Tahoma" w:eastAsiaTheme="minorHAnsi"/>
              </w:rPr>
            </w:pPr>
            <w:r>
              <w:rPr>
                <w:rFonts w:ascii="Tahoma" w:hAnsi="Tahoma" w:cs="Tahoma" w:eastAsiaTheme="minorHAnsi"/>
              </w:rPr>
              <w:t>1</w:t>
            </w:r>
          </w:p>
        </w:tc>
        <w:tc>
          <w:tcPr>
            <w:tcW w:w="4175" w:type="dxa"/>
            <w:tcBorders>
              <w:top w:val="single" w:color="000000" w:sz="8" w:space="0"/>
              <w:left w:val="single" w:color="000000" w:sz="8" w:space="0"/>
              <w:bottom w:val="single" w:color="000000" w:sz="8" w:space="0"/>
              <w:right w:val="single" w:color="000000" w:sz="8" w:space="0"/>
            </w:tcBorders>
          </w:tcPr>
          <w:p w14:paraId="6EF49767">
            <w:pPr>
              <w:widowControl/>
              <w:autoSpaceDE/>
              <w:autoSpaceDN/>
              <w:spacing w:line="259" w:lineRule="auto"/>
              <w:jc w:val="center"/>
              <w:rPr>
                <w:rFonts w:ascii="Tahoma" w:hAnsi="Tahoma" w:cs="Tahoma" w:eastAsiaTheme="minorHAnsi"/>
              </w:rPr>
            </w:pPr>
            <w:r>
              <w:rPr>
                <w:rFonts w:ascii="Tahoma" w:hAnsi="Tahoma" w:cs="Tahoma" w:eastAsiaTheme="minorHAnsi"/>
                <w:color w:val="FF0000"/>
              </w:rPr>
              <w:t>Договор № 1907Мг от 19 июля 2024г</w:t>
            </w:r>
            <w:r>
              <w:rPr>
                <w:rFonts w:ascii="Tahoma" w:hAnsi="Tahoma" w:cs="Tahoma" w:eastAsiaTheme="minorHAnsi"/>
                <w:color w:val="000000" w:themeColor="text1"/>
                <w14:textFill>
                  <w14:solidFill>
                    <w14:schemeClr w14:val="tx1"/>
                  </w14:solidFill>
                </w14:textFill>
              </w:rPr>
              <w:t>.</w:t>
            </w:r>
          </w:p>
        </w:tc>
        <w:tc>
          <w:tcPr>
            <w:tcW w:w="4820" w:type="dxa"/>
            <w:tcBorders>
              <w:top w:val="single" w:color="000000" w:sz="8" w:space="0"/>
              <w:left w:val="single" w:color="000000" w:sz="8" w:space="0"/>
              <w:bottom w:val="single" w:color="000000" w:sz="8" w:space="0"/>
              <w:right w:val="single" w:color="000000" w:sz="8" w:space="0"/>
            </w:tcBorders>
          </w:tcPr>
          <w:p w14:paraId="38612BAD">
            <w:pPr>
              <w:widowControl/>
              <w:autoSpaceDE/>
              <w:autoSpaceDN/>
              <w:spacing w:line="259" w:lineRule="auto"/>
              <w:rPr>
                <w:rFonts w:ascii="Tahoma" w:hAnsi="Tahoma" w:cs="Tahoma" w:eastAsiaTheme="minorHAnsi"/>
              </w:rPr>
            </w:pPr>
            <w:r>
              <w:rPr>
                <w:rFonts w:ascii="Tahoma" w:hAnsi="Tahoma" w:cs="Tahoma" w:eastAsiaTheme="minorHAnsi"/>
              </w:rPr>
              <w:t xml:space="preserve">Документ подписан со </w:t>
            </w:r>
            <w:r>
              <w:rPr>
                <w:rFonts w:ascii="Tahoma" w:hAnsi="Tahoma" w:cs="Tahoma" w:eastAsiaTheme="minorHAnsi"/>
                <w:color w:val="FF0000"/>
              </w:rPr>
              <w:t xml:space="preserve">стороны ООО «СПИКА» </w:t>
            </w:r>
            <w:r>
              <w:rPr>
                <w:rFonts w:ascii="Tahoma" w:hAnsi="Tahoma" w:cs="Tahoma" w:eastAsiaTheme="minorHAnsi"/>
              </w:rPr>
              <w:t>в двух экземплярах</w:t>
            </w:r>
            <w:r>
              <w:rPr>
                <w:rFonts w:ascii="Tahoma" w:hAnsi="Tahoma" w:cs="Tahoma" w:eastAsiaTheme="minorHAnsi"/>
                <w:color w:val="FF0000"/>
              </w:rPr>
              <w:t xml:space="preserve">, на 6-и </w:t>
            </w:r>
            <w:r>
              <w:rPr>
                <w:rFonts w:ascii="Tahoma" w:hAnsi="Tahoma" w:cs="Tahoma" w:eastAsiaTheme="minorHAnsi"/>
              </w:rPr>
              <w:t>листах.</w:t>
            </w:r>
          </w:p>
        </w:tc>
      </w:tr>
      <w:tr w14:paraId="26FAFFB4">
        <w:tblPrEx>
          <w:tblCellMar>
            <w:top w:w="60" w:type="dxa"/>
            <w:left w:w="60" w:type="dxa"/>
            <w:bottom w:w="60" w:type="dxa"/>
            <w:right w:w="60" w:type="dxa"/>
          </w:tblCellMar>
        </w:tblPrEx>
        <w:tc>
          <w:tcPr>
            <w:tcW w:w="351" w:type="dxa"/>
            <w:tcBorders>
              <w:top w:val="single" w:color="000000" w:sz="8" w:space="0"/>
              <w:left w:val="single" w:color="000000" w:sz="8" w:space="0"/>
              <w:bottom w:val="single" w:color="000000" w:sz="8" w:space="0"/>
              <w:right w:val="single" w:color="000000" w:sz="8" w:space="0"/>
            </w:tcBorders>
          </w:tcPr>
          <w:p w14:paraId="7C2352D6">
            <w:pPr>
              <w:widowControl/>
              <w:autoSpaceDE/>
              <w:autoSpaceDN/>
              <w:spacing w:line="259" w:lineRule="auto"/>
              <w:rPr>
                <w:rFonts w:ascii="Tahoma" w:hAnsi="Tahoma" w:cs="Tahoma" w:eastAsiaTheme="minorHAnsi"/>
              </w:rPr>
            </w:pPr>
            <w:r>
              <w:rPr>
                <w:rFonts w:ascii="Tahoma" w:hAnsi="Tahoma" w:cs="Tahoma" w:eastAsiaTheme="minorHAnsi"/>
              </w:rPr>
              <w:t>2</w:t>
            </w:r>
          </w:p>
        </w:tc>
        <w:tc>
          <w:tcPr>
            <w:tcW w:w="4175" w:type="dxa"/>
            <w:tcBorders>
              <w:top w:val="single" w:color="000000" w:sz="8" w:space="0"/>
              <w:left w:val="single" w:color="000000" w:sz="8" w:space="0"/>
              <w:bottom w:val="single" w:color="000000" w:sz="8" w:space="0"/>
              <w:right w:val="single" w:color="000000" w:sz="8" w:space="0"/>
            </w:tcBorders>
          </w:tcPr>
          <w:p w14:paraId="722DD68C">
            <w:pPr>
              <w:widowControl/>
              <w:autoSpaceDE/>
              <w:autoSpaceDN/>
              <w:spacing w:line="259" w:lineRule="auto"/>
              <w:jc w:val="center"/>
              <w:rPr>
                <w:rFonts w:ascii="Tahoma" w:hAnsi="Tahoma" w:cs="Tahoma" w:eastAsiaTheme="minorHAnsi"/>
                <w:color w:val="FF0000"/>
              </w:rPr>
            </w:pPr>
            <w:r>
              <w:rPr>
                <w:rFonts w:ascii="Tahoma" w:hAnsi="Tahoma" w:cs="Tahoma" w:eastAsiaTheme="minorHAnsi"/>
                <w:color w:val="FF0000"/>
              </w:rPr>
              <w:t xml:space="preserve">Товарная накладная №   от </w:t>
            </w:r>
          </w:p>
        </w:tc>
        <w:tc>
          <w:tcPr>
            <w:tcW w:w="4820" w:type="dxa"/>
            <w:tcBorders>
              <w:top w:val="single" w:color="000000" w:sz="8" w:space="0"/>
              <w:left w:val="single" w:color="000000" w:sz="8" w:space="0"/>
              <w:bottom w:val="single" w:color="000000" w:sz="8" w:space="0"/>
              <w:right w:val="single" w:color="000000" w:sz="8" w:space="0"/>
            </w:tcBorders>
          </w:tcPr>
          <w:p w14:paraId="638CADF8">
            <w:pPr>
              <w:widowControl/>
              <w:autoSpaceDE/>
              <w:autoSpaceDN/>
              <w:spacing w:line="259" w:lineRule="auto"/>
              <w:rPr>
                <w:rFonts w:ascii="Tahoma" w:hAnsi="Tahoma" w:cs="Tahoma" w:eastAsiaTheme="minorHAnsi"/>
              </w:rPr>
            </w:pPr>
            <w:r>
              <w:rPr>
                <w:rFonts w:ascii="Tahoma" w:hAnsi="Tahoma" w:cs="Tahoma" w:eastAsiaTheme="minorHAnsi"/>
              </w:rPr>
              <w:t>Документ подписан со стороны</w:t>
            </w:r>
          </w:p>
        </w:tc>
      </w:tr>
      <w:tr w14:paraId="7683706C">
        <w:tblPrEx>
          <w:tblCellMar>
            <w:top w:w="60" w:type="dxa"/>
            <w:left w:w="60" w:type="dxa"/>
            <w:bottom w:w="60" w:type="dxa"/>
            <w:right w:w="60" w:type="dxa"/>
          </w:tblCellMar>
        </w:tblPrEx>
        <w:tc>
          <w:tcPr>
            <w:tcW w:w="351" w:type="dxa"/>
            <w:tcBorders>
              <w:top w:val="single" w:color="000000" w:sz="8" w:space="0"/>
              <w:left w:val="single" w:color="000000" w:sz="8" w:space="0"/>
              <w:bottom w:val="single" w:color="000000" w:sz="8" w:space="0"/>
              <w:right w:val="single" w:color="000000" w:sz="8" w:space="0"/>
            </w:tcBorders>
          </w:tcPr>
          <w:p w14:paraId="38814A90">
            <w:pPr>
              <w:widowControl/>
              <w:autoSpaceDE/>
              <w:autoSpaceDN/>
              <w:spacing w:line="259" w:lineRule="auto"/>
              <w:rPr>
                <w:rFonts w:ascii="Tahoma" w:hAnsi="Tahoma" w:cs="Tahoma" w:eastAsiaTheme="minorHAnsi"/>
              </w:rPr>
            </w:pPr>
            <w:r>
              <w:rPr>
                <w:rFonts w:ascii="Tahoma" w:hAnsi="Tahoma" w:cs="Tahoma" w:eastAsiaTheme="minorHAnsi"/>
              </w:rPr>
              <w:t>3</w:t>
            </w:r>
          </w:p>
        </w:tc>
        <w:tc>
          <w:tcPr>
            <w:tcW w:w="4175" w:type="dxa"/>
            <w:tcBorders>
              <w:top w:val="single" w:color="000000" w:sz="8" w:space="0"/>
              <w:left w:val="single" w:color="000000" w:sz="8" w:space="0"/>
              <w:bottom w:val="single" w:color="000000" w:sz="8" w:space="0"/>
              <w:right w:val="single" w:color="000000" w:sz="8" w:space="0"/>
            </w:tcBorders>
          </w:tcPr>
          <w:p w14:paraId="531643DD">
            <w:pPr>
              <w:widowControl/>
              <w:autoSpaceDE/>
              <w:autoSpaceDN/>
              <w:spacing w:line="259" w:lineRule="auto"/>
              <w:jc w:val="center"/>
              <w:rPr>
                <w:rFonts w:ascii="Tahoma" w:hAnsi="Tahoma" w:cs="Tahoma" w:eastAsiaTheme="minorHAnsi"/>
                <w:color w:val="FF0000"/>
              </w:rPr>
            </w:pPr>
          </w:p>
        </w:tc>
        <w:tc>
          <w:tcPr>
            <w:tcW w:w="4820" w:type="dxa"/>
            <w:tcBorders>
              <w:top w:val="single" w:color="000000" w:sz="8" w:space="0"/>
              <w:left w:val="single" w:color="000000" w:sz="8" w:space="0"/>
              <w:bottom w:val="single" w:color="000000" w:sz="8" w:space="0"/>
              <w:right w:val="single" w:color="000000" w:sz="8" w:space="0"/>
            </w:tcBorders>
          </w:tcPr>
          <w:p w14:paraId="18364F0D">
            <w:pPr>
              <w:widowControl/>
              <w:autoSpaceDE/>
              <w:autoSpaceDN/>
              <w:spacing w:line="259" w:lineRule="auto"/>
              <w:rPr>
                <w:rFonts w:ascii="Tahoma" w:hAnsi="Tahoma" w:cs="Tahoma" w:eastAsiaTheme="minorHAnsi"/>
              </w:rPr>
            </w:pPr>
          </w:p>
        </w:tc>
      </w:tr>
    </w:tbl>
    <w:p w14:paraId="4E5D7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ahoma" w:hAnsi="Tahoma" w:cs="Tahoma"/>
          <w:lang w:eastAsia="ru-RU"/>
        </w:rPr>
      </w:pPr>
    </w:p>
    <w:p w14:paraId="71DC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ahoma" w:hAnsi="Tahoma" w:cs="Tahoma"/>
          <w:lang w:eastAsia="ru-RU"/>
        </w:rPr>
      </w:pPr>
    </w:p>
    <w:p w14:paraId="2D457785">
      <w:pPr>
        <w:widowControl/>
        <w:shd w:val="clear" w:color="auto" w:fill="FFFFFF"/>
        <w:autoSpaceDE/>
        <w:autoSpaceDN/>
        <w:spacing w:before="100" w:beforeAutospacing="1" w:after="100" w:afterAutospacing="1"/>
        <w:rPr>
          <w:rFonts w:ascii="Tahoma" w:hAnsi="Tahoma" w:cs="Tahoma"/>
          <w:lang w:eastAsia="ru-RU"/>
        </w:rPr>
      </w:pPr>
      <w:r>
        <w:rPr>
          <w:rFonts w:ascii="Tahoma" w:hAnsi="Tahoma" w:cs="Tahoma"/>
          <w:lang w:eastAsia="ru-RU"/>
        </w:rPr>
        <w:t>Подписи сторон:</w:t>
      </w:r>
    </w:p>
    <w:p w14:paraId="5D0704F4">
      <w:pPr>
        <w:jc w:val="both"/>
        <w:rPr>
          <w:rFonts w:ascii="Tahoma" w:hAnsi="Tahoma" w:cs="Tahoma"/>
          <w:b/>
          <w:bCs/>
        </w:rPr>
      </w:pPr>
    </w:p>
    <w:p w14:paraId="7155E419">
      <w:pPr>
        <w:jc w:val="both"/>
        <w:rPr>
          <w:rFonts w:ascii="Tahoma" w:hAnsi="Tahoma" w:cs="Tahoma"/>
        </w:rPr>
      </w:pPr>
      <w:r>
        <w:rPr>
          <w:rFonts w:ascii="Tahoma" w:hAnsi="Tahoma" w:cs="Tahoma"/>
          <w:color w:val="FF0000"/>
        </w:rPr>
        <w:t xml:space="preserve">Генеральный директор            </w:t>
      </w:r>
      <w:r>
        <w:rPr>
          <w:rFonts w:ascii="Tahoma" w:hAnsi="Tahoma" w:cs="Tahoma"/>
        </w:rPr>
        <w:t xml:space="preserve">__________________________                    </w:t>
      </w:r>
      <w:r>
        <w:rPr>
          <w:rFonts w:ascii="Tahoma" w:hAnsi="Tahoma" w:cs="Tahoma"/>
          <w:color w:val="FF0000"/>
        </w:rPr>
        <w:t>/</w:t>
      </w:r>
      <w:r>
        <w:rPr>
          <w:rFonts w:ascii="Tahoma" w:hAnsi="Tahoma" w:cs="Tahoma"/>
        </w:rPr>
        <w:t>/</w:t>
      </w:r>
    </w:p>
    <w:p w14:paraId="071C7CA9">
      <w:pPr>
        <w:jc w:val="both"/>
        <w:rPr>
          <w:rFonts w:ascii="Tahoma" w:hAnsi="Tahoma" w:cs="Tahoma"/>
          <w:b/>
          <w:bCs/>
        </w:rPr>
      </w:pPr>
    </w:p>
    <w:p w14:paraId="6AE71052">
      <w:pPr>
        <w:widowControl/>
        <w:tabs>
          <w:tab w:val="left" w:pos="6946"/>
        </w:tabs>
        <w:autoSpaceDE/>
        <w:autoSpaceDN/>
        <w:spacing w:after="160" w:line="259" w:lineRule="auto"/>
        <w:jc w:val="center"/>
        <w:rPr>
          <w:rFonts w:ascii="Tahoma" w:hAnsi="Tahoma" w:cs="Tahoma" w:eastAsiaTheme="minorHAnsi"/>
        </w:rPr>
      </w:pPr>
      <w:r>
        <w:rPr>
          <w:rFonts w:ascii="Tahoma" w:hAnsi="Tahoma" w:cs="Tahoma" w:eastAsiaTheme="minorHAnsi"/>
        </w:rPr>
        <w:t>М.П.</w:t>
      </w:r>
    </w:p>
    <w:p w14:paraId="3D6A0B15">
      <w:pPr>
        <w:jc w:val="both"/>
        <w:rPr>
          <w:rFonts w:ascii="Tahoma" w:hAnsi="Tahoma" w:cs="Tahoma"/>
        </w:rPr>
      </w:pPr>
    </w:p>
    <w:p w14:paraId="2837F0AF">
      <w:pPr>
        <w:jc w:val="both"/>
        <w:rPr>
          <w:rFonts w:ascii="Tahoma" w:hAnsi="Tahoma" w:cs="Tahoma"/>
        </w:rPr>
      </w:pPr>
    </w:p>
    <w:p w14:paraId="05192B11">
      <w:pPr>
        <w:jc w:val="both"/>
        <w:rPr>
          <w:rFonts w:ascii="Tahoma" w:hAnsi="Tahoma" w:cs="Tahoma"/>
          <w:b/>
          <w:bCs/>
        </w:rPr>
      </w:pPr>
    </w:p>
    <w:p w14:paraId="3195D536">
      <w:pPr>
        <w:widowControl/>
        <w:tabs>
          <w:tab w:val="left" w:pos="6946"/>
        </w:tabs>
        <w:autoSpaceDE/>
        <w:autoSpaceDN/>
        <w:spacing w:after="160" w:line="259" w:lineRule="auto"/>
        <w:rPr>
          <w:rFonts w:ascii="Tahoma" w:hAnsi="Tahoma" w:cs="Tahoma" w:eastAsiaTheme="minorHAnsi"/>
        </w:rPr>
      </w:pPr>
      <w:r>
        <w:rPr>
          <w:rFonts w:ascii="Tahoma" w:hAnsi="Tahoma" w:cs="Tahoma" w:eastAsiaTheme="minorHAnsi"/>
        </w:rPr>
        <w:t>Принял:</w:t>
      </w:r>
    </w:p>
    <w:p w14:paraId="14924508">
      <w:pPr>
        <w:rPr>
          <w:b/>
          <w:bCs/>
        </w:rPr>
      </w:pPr>
    </w:p>
    <w:sectPr>
      <w:footerReference r:id="rId5" w:type="default"/>
      <w:pgSz w:w="11900" w:h="16840"/>
      <w:pgMar w:top="284" w:right="985" w:bottom="851" w:left="993" w:header="0" w:footer="397"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lfaen">
    <w:panose1 w:val="010A0502050306030303"/>
    <w:charset w:val="CC"/>
    <w:family w:val="roman"/>
    <w:pitch w:val="default"/>
    <w:sig w:usb0="04000687" w:usb1="00000000" w:usb2="00000000" w:usb3="00000000" w:csb0="2000009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E633">
    <w:pPr>
      <w:pStyle w:val="5"/>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46321"/>
    <w:multiLevelType w:val="multilevel"/>
    <w:tmpl w:val="00D46321"/>
    <w:lvl w:ilvl="0" w:tentative="0">
      <w:start w:val="4"/>
      <w:numFmt w:val="decimal"/>
      <w:lvlText w:val="%1"/>
      <w:lvlJc w:val="left"/>
      <w:pPr>
        <w:ind w:left="140" w:hanging="428"/>
      </w:pPr>
      <w:rPr>
        <w:rFonts w:hint="default"/>
        <w:lang w:val="ru-RU" w:eastAsia="en-US" w:bidi="ar-SA"/>
      </w:rPr>
    </w:lvl>
    <w:lvl w:ilvl="1" w:tentative="0">
      <w:start w:val="1"/>
      <w:numFmt w:val="decimal"/>
      <w:lvlText w:val="%1.%2"/>
      <w:lvlJc w:val="left"/>
      <w:pPr>
        <w:ind w:left="712" w:hanging="428"/>
      </w:pPr>
      <w:rPr>
        <w:rFonts w:hint="default" w:ascii="Times New Roman" w:hAnsi="Times New Roman" w:eastAsia="Times New Roman" w:cs="Times New Roman"/>
        <w:color w:val="auto"/>
        <w:spacing w:val="0"/>
        <w:w w:val="100"/>
        <w:sz w:val="24"/>
        <w:szCs w:val="24"/>
        <w:lang w:val="ru-RU" w:eastAsia="en-US" w:bidi="ar-SA"/>
      </w:rPr>
    </w:lvl>
    <w:lvl w:ilvl="2" w:tentative="0">
      <w:start w:val="0"/>
      <w:numFmt w:val="bullet"/>
      <w:lvlText w:val="•"/>
      <w:lvlJc w:val="left"/>
      <w:pPr>
        <w:ind w:left="2268" w:hanging="428"/>
      </w:pPr>
      <w:rPr>
        <w:rFonts w:hint="default"/>
        <w:lang w:val="ru-RU" w:eastAsia="en-US" w:bidi="ar-SA"/>
      </w:rPr>
    </w:lvl>
    <w:lvl w:ilvl="3" w:tentative="0">
      <w:start w:val="0"/>
      <w:numFmt w:val="bullet"/>
      <w:lvlText w:val="•"/>
      <w:lvlJc w:val="left"/>
      <w:pPr>
        <w:ind w:left="3332" w:hanging="428"/>
      </w:pPr>
      <w:rPr>
        <w:rFonts w:hint="default"/>
        <w:lang w:val="ru-RU" w:eastAsia="en-US" w:bidi="ar-SA"/>
      </w:rPr>
    </w:lvl>
    <w:lvl w:ilvl="4" w:tentative="0">
      <w:start w:val="0"/>
      <w:numFmt w:val="bullet"/>
      <w:lvlText w:val="•"/>
      <w:lvlJc w:val="left"/>
      <w:pPr>
        <w:ind w:left="4396" w:hanging="428"/>
      </w:pPr>
      <w:rPr>
        <w:rFonts w:hint="default"/>
        <w:lang w:val="ru-RU" w:eastAsia="en-US" w:bidi="ar-SA"/>
      </w:rPr>
    </w:lvl>
    <w:lvl w:ilvl="5" w:tentative="0">
      <w:start w:val="0"/>
      <w:numFmt w:val="bullet"/>
      <w:lvlText w:val="•"/>
      <w:lvlJc w:val="left"/>
      <w:pPr>
        <w:ind w:left="5460" w:hanging="428"/>
      </w:pPr>
      <w:rPr>
        <w:rFonts w:hint="default"/>
        <w:lang w:val="ru-RU" w:eastAsia="en-US" w:bidi="ar-SA"/>
      </w:rPr>
    </w:lvl>
    <w:lvl w:ilvl="6" w:tentative="0">
      <w:start w:val="0"/>
      <w:numFmt w:val="bullet"/>
      <w:lvlText w:val="•"/>
      <w:lvlJc w:val="left"/>
      <w:pPr>
        <w:ind w:left="6524" w:hanging="428"/>
      </w:pPr>
      <w:rPr>
        <w:rFonts w:hint="default"/>
        <w:lang w:val="ru-RU" w:eastAsia="en-US" w:bidi="ar-SA"/>
      </w:rPr>
    </w:lvl>
    <w:lvl w:ilvl="7" w:tentative="0">
      <w:start w:val="0"/>
      <w:numFmt w:val="bullet"/>
      <w:lvlText w:val="•"/>
      <w:lvlJc w:val="left"/>
      <w:pPr>
        <w:ind w:left="7588" w:hanging="428"/>
      </w:pPr>
      <w:rPr>
        <w:rFonts w:hint="default"/>
        <w:lang w:val="ru-RU" w:eastAsia="en-US" w:bidi="ar-SA"/>
      </w:rPr>
    </w:lvl>
    <w:lvl w:ilvl="8" w:tentative="0">
      <w:start w:val="0"/>
      <w:numFmt w:val="bullet"/>
      <w:lvlText w:val="•"/>
      <w:lvlJc w:val="left"/>
      <w:pPr>
        <w:ind w:left="8652" w:hanging="428"/>
      </w:pPr>
      <w:rPr>
        <w:rFonts w:hint="default"/>
        <w:lang w:val="ru-RU" w:eastAsia="en-US" w:bidi="ar-SA"/>
      </w:rPr>
    </w:lvl>
  </w:abstractNum>
  <w:abstractNum w:abstractNumId="1">
    <w:nsid w:val="24772230"/>
    <w:multiLevelType w:val="multilevel"/>
    <w:tmpl w:val="24772230"/>
    <w:lvl w:ilvl="0" w:tentative="0">
      <w:start w:val="1"/>
      <w:numFmt w:val="decimal"/>
      <w:lvlText w:val="%1."/>
      <w:lvlJc w:val="left"/>
      <w:pPr>
        <w:ind w:left="1212" w:hanging="360"/>
      </w:pPr>
      <w:rPr>
        <w:rFonts w:hint="default" w:cs="Times New Roman"/>
        <w:color w:val="000000" w:themeColor="text1"/>
        <w14:textFill>
          <w14:solidFill>
            <w14:schemeClr w14:val="tx1"/>
          </w14:solidFill>
        </w14:textFill>
      </w:rPr>
    </w:lvl>
    <w:lvl w:ilvl="1" w:tentative="0">
      <w:start w:val="1"/>
      <w:numFmt w:val="lowerLetter"/>
      <w:lvlText w:val="%2."/>
      <w:lvlJc w:val="left"/>
      <w:pPr>
        <w:ind w:left="1932" w:hanging="360"/>
      </w:pPr>
    </w:lvl>
    <w:lvl w:ilvl="2" w:tentative="0">
      <w:start w:val="1"/>
      <w:numFmt w:val="lowerRoman"/>
      <w:lvlText w:val="%3."/>
      <w:lvlJc w:val="right"/>
      <w:pPr>
        <w:ind w:left="2652" w:hanging="180"/>
      </w:pPr>
    </w:lvl>
    <w:lvl w:ilvl="3" w:tentative="0">
      <w:start w:val="1"/>
      <w:numFmt w:val="decimal"/>
      <w:lvlText w:val="%4."/>
      <w:lvlJc w:val="left"/>
      <w:pPr>
        <w:ind w:left="3372" w:hanging="360"/>
      </w:pPr>
    </w:lvl>
    <w:lvl w:ilvl="4" w:tentative="0">
      <w:start w:val="1"/>
      <w:numFmt w:val="lowerLetter"/>
      <w:lvlText w:val="%5."/>
      <w:lvlJc w:val="left"/>
      <w:pPr>
        <w:ind w:left="4092" w:hanging="360"/>
      </w:pPr>
    </w:lvl>
    <w:lvl w:ilvl="5" w:tentative="0">
      <w:start w:val="1"/>
      <w:numFmt w:val="lowerRoman"/>
      <w:lvlText w:val="%6."/>
      <w:lvlJc w:val="right"/>
      <w:pPr>
        <w:ind w:left="4812" w:hanging="180"/>
      </w:pPr>
    </w:lvl>
    <w:lvl w:ilvl="6" w:tentative="0">
      <w:start w:val="1"/>
      <w:numFmt w:val="decimal"/>
      <w:lvlText w:val="%7."/>
      <w:lvlJc w:val="left"/>
      <w:pPr>
        <w:ind w:left="5532" w:hanging="360"/>
      </w:pPr>
    </w:lvl>
    <w:lvl w:ilvl="7" w:tentative="0">
      <w:start w:val="1"/>
      <w:numFmt w:val="lowerLetter"/>
      <w:lvlText w:val="%8."/>
      <w:lvlJc w:val="left"/>
      <w:pPr>
        <w:ind w:left="6252" w:hanging="360"/>
      </w:pPr>
    </w:lvl>
    <w:lvl w:ilvl="8" w:tentative="0">
      <w:start w:val="1"/>
      <w:numFmt w:val="lowerRoman"/>
      <w:lvlText w:val="%9."/>
      <w:lvlJc w:val="right"/>
      <w:pPr>
        <w:ind w:left="6972" w:hanging="180"/>
      </w:pPr>
    </w:lvl>
  </w:abstractNum>
  <w:abstractNum w:abstractNumId="2">
    <w:nsid w:val="292A5B79"/>
    <w:multiLevelType w:val="multilevel"/>
    <w:tmpl w:val="292A5B79"/>
    <w:lvl w:ilvl="0" w:tentative="0">
      <w:start w:val="3"/>
      <w:numFmt w:val="decimal"/>
      <w:lvlText w:val="%1"/>
      <w:lvlJc w:val="left"/>
      <w:pPr>
        <w:ind w:left="140" w:hanging="427"/>
      </w:pPr>
      <w:rPr>
        <w:rFonts w:hint="default"/>
        <w:lang w:val="ru-RU" w:eastAsia="en-US" w:bidi="ar-SA"/>
      </w:rPr>
    </w:lvl>
    <w:lvl w:ilvl="1" w:tentative="0">
      <w:start w:val="1"/>
      <w:numFmt w:val="decimal"/>
      <w:lvlText w:val="%1.%2"/>
      <w:lvlJc w:val="left"/>
      <w:pPr>
        <w:ind w:left="140" w:hanging="427"/>
      </w:pPr>
      <w:rPr>
        <w:rFonts w:hint="default" w:ascii="Times New Roman" w:hAnsi="Times New Roman" w:eastAsia="Times New Roman" w:cs="Times New Roman"/>
        <w:spacing w:val="0"/>
        <w:w w:val="100"/>
        <w:sz w:val="24"/>
        <w:szCs w:val="24"/>
        <w:lang w:val="ru-RU" w:eastAsia="en-US" w:bidi="ar-SA"/>
      </w:rPr>
    </w:lvl>
    <w:lvl w:ilvl="2" w:tentative="0">
      <w:start w:val="0"/>
      <w:numFmt w:val="bullet"/>
      <w:lvlText w:val="•"/>
      <w:lvlJc w:val="left"/>
      <w:pPr>
        <w:ind w:left="2268" w:hanging="427"/>
      </w:pPr>
      <w:rPr>
        <w:rFonts w:hint="default"/>
        <w:lang w:val="ru-RU" w:eastAsia="en-US" w:bidi="ar-SA"/>
      </w:rPr>
    </w:lvl>
    <w:lvl w:ilvl="3" w:tentative="0">
      <w:start w:val="0"/>
      <w:numFmt w:val="bullet"/>
      <w:lvlText w:val="•"/>
      <w:lvlJc w:val="left"/>
      <w:pPr>
        <w:ind w:left="3332" w:hanging="427"/>
      </w:pPr>
      <w:rPr>
        <w:rFonts w:hint="default"/>
        <w:lang w:val="ru-RU" w:eastAsia="en-US" w:bidi="ar-SA"/>
      </w:rPr>
    </w:lvl>
    <w:lvl w:ilvl="4" w:tentative="0">
      <w:start w:val="0"/>
      <w:numFmt w:val="bullet"/>
      <w:lvlText w:val="•"/>
      <w:lvlJc w:val="left"/>
      <w:pPr>
        <w:ind w:left="4396" w:hanging="427"/>
      </w:pPr>
      <w:rPr>
        <w:rFonts w:hint="default"/>
        <w:lang w:val="ru-RU" w:eastAsia="en-US" w:bidi="ar-SA"/>
      </w:rPr>
    </w:lvl>
    <w:lvl w:ilvl="5" w:tentative="0">
      <w:start w:val="0"/>
      <w:numFmt w:val="bullet"/>
      <w:lvlText w:val="•"/>
      <w:lvlJc w:val="left"/>
      <w:pPr>
        <w:ind w:left="5460" w:hanging="427"/>
      </w:pPr>
      <w:rPr>
        <w:rFonts w:hint="default"/>
        <w:lang w:val="ru-RU" w:eastAsia="en-US" w:bidi="ar-SA"/>
      </w:rPr>
    </w:lvl>
    <w:lvl w:ilvl="6" w:tentative="0">
      <w:start w:val="0"/>
      <w:numFmt w:val="bullet"/>
      <w:lvlText w:val="•"/>
      <w:lvlJc w:val="left"/>
      <w:pPr>
        <w:ind w:left="6524" w:hanging="427"/>
      </w:pPr>
      <w:rPr>
        <w:rFonts w:hint="default"/>
        <w:lang w:val="ru-RU" w:eastAsia="en-US" w:bidi="ar-SA"/>
      </w:rPr>
    </w:lvl>
    <w:lvl w:ilvl="7" w:tentative="0">
      <w:start w:val="0"/>
      <w:numFmt w:val="bullet"/>
      <w:lvlText w:val="•"/>
      <w:lvlJc w:val="left"/>
      <w:pPr>
        <w:ind w:left="7588" w:hanging="427"/>
      </w:pPr>
      <w:rPr>
        <w:rFonts w:hint="default"/>
        <w:lang w:val="ru-RU" w:eastAsia="en-US" w:bidi="ar-SA"/>
      </w:rPr>
    </w:lvl>
    <w:lvl w:ilvl="8" w:tentative="0">
      <w:start w:val="0"/>
      <w:numFmt w:val="bullet"/>
      <w:lvlText w:val="•"/>
      <w:lvlJc w:val="left"/>
      <w:pPr>
        <w:ind w:left="8652" w:hanging="427"/>
      </w:pPr>
      <w:rPr>
        <w:rFonts w:hint="default"/>
        <w:lang w:val="ru-RU" w:eastAsia="en-US" w:bidi="ar-SA"/>
      </w:rPr>
    </w:lvl>
  </w:abstractNum>
  <w:abstractNum w:abstractNumId="3">
    <w:nsid w:val="30E27B0D"/>
    <w:multiLevelType w:val="multilevel"/>
    <w:tmpl w:val="30E27B0D"/>
    <w:lvl w:ilvl="0" w:tentative="0">
      <w:start w:val="5"/>
      <w:numFmt w:val="decimal"/>
      <w:lvlText w:val="%1"/>
      <w:lvlJc w:val="left"/>
      <w:pPr>
        <w:ind w:left="560" w:hanging="420"/>
      </w:pPr>
      <w:rPr>
        <w:rFonts w:hint="default"/>
        <w:lang w:val="ru-RU" w:eastAsia="en-US" w:bidi="ar-SA"/>
      </w:rPr>
    </w:lvl>
    <w:lvl w:ilvl="1" w:tentative="0">
      <w:start w:val="1"/>
      <w:numFmt w:val="decimal"/>
      <w:lvlText w:val="%1.%2"/>
      <w:lvlJc w:val="left"/>
      <w:pPr>
        <w:ind w:left="560" w:hanging="420"/>
      </w:pPr>
      <w:rPr>
        <w:rFonts w:hint="default" w:ascii="Times New Roman" w:hAnsi="Times New Roman" w:eastAsia="Times New Roman" w:cs="Times New Roman"/>
        <w:w w:val="100"/>
        <w:sz w:val="24"/>
        <w:szCs w:val="24"/>
        <w:lang w:val="ru-RU" w:eastAsia="en-US" w:bidi="ar-SA"/>
      </w:rPr>
    </w:lvl>
    <w:lvl w:ilvl="2" w:tentative="0">
      <w:start w:val="1"/>
      <w:numFmt w:val="decimal"/>
      <w:lvlText w:val="%1.%2.%3"/>
      <w:lvlJc w:val="left"/>
      <w:pPr>
        <w:ind w:left="2628" w:hanging="642"/>
      </w:pPr>
      <w:rPr>
        <w:rFonts w:hint="default" w:ascii="Times New Roman" w:hAnsi="Times New Roman" w:eastAsia="Times New Roman" w:cs="Times New Roman"/>
        <w:spacing w:val="0"/>
        <w:w w:val="100"/>
        <w:sz w:val="24"/>
        <w:szCs w:val="24"/>
        <w:lang w:val="ru-RU" w:eastAsia="en-US" w:bidi="ar-SA"/>
      </w:rPr>
    </w:lvl>
    <w:lvl w:ilvl="3" w:tentative="0">
      <w:start w:val="0"/>
      <w:numFmt w:val="bullet"/>
      <w:lvlText w:val="•"/>
      <w:lvlJc w:val="left"/>
      <w:pPr>
        <w:ind w:left="2831" w:hanging="642"/>
      </w:pPr>
      <w:rPr>
        <w:rFonts w:hint="default"/>
        <w:lang w:val="ru-RU" w:eastAsia="en-US" w:bidi="ar-SA"/>
      </w:rPr>
    </w:lvl>
    <w:lvl w:ilvl="4" w:tentative="0">
      <w:start w:val="0"/>
      <w:numFmt w:val="bullet"/>
      <w:lvlText w:val="•"/>
      <w:lvlJc w:val="left"/>
      <w:pPr>
        <w:ind w:left="3966" w:hanging="642"/>
      </w:pPr>
      <w:rPr>
        <w:rFonts w:hint="default"/>
        <w:lang w:val="ru-RU" w:eastAsia="en-US" w:bidi="ar-SA"/>
      </w:rPr>
    </w:lvl>
    <w:lvl w:ilvl="5" w:tentative="0">
      <w:start w:val="0"/>
      <w:numFmt w:val="bullet"/>
      <w:lvlText w:val="•"/>
      <w:lvlJc w:val="left"/>
      <w:pPr>
        <w:ind w:left="5102" w:hanging="642"/>
      </w:pPr>
      <w:rPr>
        <w:rFonts w:hint="default"/>
        <w:lang w:val="ru-RU" w:eastAsia="en-US" w:bidi="ar-SA"/>
      </w:rPr>
    </w:lvl>
    <w:lvl w:ilvl="6" w:tentative="0">
      <w:start w:val="0"/>
      <w:numFmt w:val="bullet"/>
      <w:lvlText w:val="•"/>
      <w:lvlJc w:val="left"/>
      <w:pPr>
        <w:ind w:left="6237" w:hanging="642"/>
      </w:pPr>
      <w:rPr>
        <w:rFonts w:hint="default"/>
        <w:lang w:val="ru-RU" w:eastAsia="en-US" w:bidi="ar-SA"/>
      </w:rPr>
    </w:lvl>
    <w:lvl w:ilvl="7" w:tentative="0">
      <w:start w:val="0"/>
      <w:numFmt w:val="bullet"/>
      <w:lvlText w:val="•"/>
      <w:lvlJc w:val="left"/>
      <w:pPr>
        <w:ind w:left="7373" w:hanging="642"/>
      </w:pPr>
      <w:rPr>
        <w:rFonts w:hint="default"/>
        <w:lang w:val="ru-RU" w:eastAsia="en-US" w:bidi="ar-SA"/>
      </w:rPr>
    </w:lvl>
    <w:lvl w:ilvl="8" w:tentative="0">
      <w:start w:val="0"/>
      <w:numFmt w:val="bullet"/>
      <w:lvlText w:val="•"/>
      <w:lvlJc w:val="left"/>
      <w:pPr>
        <w:ind w:left="8508" w:hanging="642"/>
      </w:pPr>
      <w:rPr>
        <w:rFonts w:hint="default"/>
        <w:lang w:val="ru-RU" w:eastAsia="en-US" w:bidi="ar-SA"/>
      </w:rPr>
    </w:lvl>
  </w:abstractNum>
  <w:abstractNum w:abstractNumId="4">
    <w:nsid w:val="3FB1240F"/>
    <w:multiLevelType w:val="multilevel"/>
    <w:tmpl w:val="3FB1240F"/>
    <w:lvl w:ilvl="0" w:tentative="0">
      <w:start w:val="8"/>
      <w:numFmt w:val="decimal"/>
      <w:lvlText w:val="%1"/>
      <w:lvlJc w:val="left"/>
      <w:pPr>
        <w:ind w:left="140" w:hanging="526"/>
      </w:pPr>
      <w:rPr>
        <w:rFonts w:hint="default"/>
        <w:lang w:val="ru-RU" w:eastAsia="en-US" w:bidi="ar-SA"/>
      </w:rPr>
    </w:lvl>
    <w:lvl w:ilvl="1" w:tentative="0">
      <w:start w:val="2"/>
      <w:numFmt w:val="decimal"/>
      <w:lvlText w:val="%1.%2"/>
      <w:lvlJc w:val="left"/>
      <w:pPr>
        <w:ind w:left="140" w:hanging="526"/>
      </w:pPr>
      <w:rPr>
        <w:rFonts w:hint="default" w:ascii="Times New Roman" w:hAnsi="Times New Roman" w:eastAsia="Times New Roman" w:cs="Times New Roman"/>
        <w:spacing w:val="0"/>
        <w:w w:val="100"/>
        <w:sz w:val="24"/>
        <w:szCs w:val="24"/>
        <w:lang w:val="ru-RU" w:eastAsia="en-US" w:bidi="ar-SA"/>
      </w:rPr>
    </w:lvl>
    <w:lvl w:ilvl="2" w:tentative="0">
      <w:start w:val="0"/>
      <w:numFmt w:val="bullet"/>
      <w:lvlText w:val="•"/>
      <w:lvlJc w:val="left"/>
      <w:pPr>
        <w:ind w:left="2268" w:hanging="526"/>
      </w:pPr>
      <w:rPr>
        <w:rFonts w:hint="default"/>
        <w:lang w:val="ru-RU" w:eastAsia="en-US" w:bidi="ar-SA"/>
      </w:rPr>
    </w:lvl>
    <w:lvl w:ilvl="3" w:tentative="0">
      <w:start w:val="0"/>
      <w:numFmt w:val="bullet"/>
      <w:lvlText w:val="•"/>
      <w:lvlJc w:val="left"/>
      <w:pPr>
        <w:ind w:left="3332" w:hanging="526"/>
      </w:pPr>
      <w:rPr>
        <w:rFonts w:hint="default"/>
        <w:lang w:val="ru-RU" w:eastAsia="en-US" w:bidi="ar-SA"/>
      </w:rPr>
    </w:lvl>
    <w:lvl w:ilvl="4" w:tentative="0">
      <w:start w:val="0"/>
      <w:numFmt w:val="bullet"/>
      <w:lvlText w:val="•"/>
      <w:lvlJc w:val="left"/>
      <w:pPr>
        <w:ind w:left="4396" w:hanging="526"/>
      </w:pPr>
      <w:rPr>
        <w:rFonts w:hint="default"/>
        <w:lang w:val="ru-RU" w:eastAsia="en-US" w:bidi="ar-SA"/>
      </w:rPr>
    </w:lvl>
    <w:lvl w:ilvl="5" w:tentative="0">
      <w:start w:val="0"/>
      <w:numFmt w:val="bullet"/>
      <w:lvlText w:val="•"/>
      <w:lvlJc w:val="left"/>
      <w:pPr>
        <w:ind w:left="5460" w:hanging="526"/>
      </w:pPr>
      <w:rPr>
        <w:rFonts w:hint="default"/>
        <w:lang w:val="ru-RU" w:eastAsia="en-US" w:bidi="ar-SA"/>
      </w:rPr>
    </w:lvl>
    <w:lvl w:ilvl="6" w:tentative="0">
      <w:start w:val="0"/>
      <w:numFmt w:val="bullet"/>
      <w:lvlText w:val="•"/>
      <w:lvlJc w:val="left"/>
      <w:pPr>
        <w:ind w:left="6524" w:hanging="526"/>
      </w:pPr>
      <w:rPr>
        <w:rFonts w:hint="default"/>
        <w:lang w:val="ru-RU" w:eastAsia="en-US" w:bidi="ar-SA"/>
      </w:rPr>
    </w:lvl>
    <w:lvl w:ilvl="7" w:tentative="0">
      <w:start w:val="0"/>
      <w:numFmt w:val="bullet"/>
      <w:lvlText w:val="•"/>
      <w:lvlJc w:val="left"/>
      <w:pPr>
        <w:ind w:left="7588" w:hanging="526"/>
      </w:pPr>
      <w:rPr>
        <w:rFonts w:hint="default"/>
        <w:lang w:val="ru-RU" w:eastAsia="en-US" w:bidi="ar-SA"/>
      </w:rPr>
    </w:lvl>
    <w:lvl w:ilvl="8" w:tentative="0">
      <w:start w:val="0"/>
      <w:numFmt w:val="bullet"/>
      <w:lvlText w:val="•"/>
      <w:lvlJc w:val="left"/>
      <w:pPr>
        <w:ind w:left="8652" w:hanging="526"/>
      </w:pPr>
      <w:rPr>
        <w:rFonts w:hint="default"/>
        <w:lang w:val="ru-RU" w:eastAsia="en-US" w:bidi="ar-SA"/>
      </w:rPr>
    </w:lvl>
  </w:abstractNum>
  <w:abstractNum w:abstractNumId="5">
    <w:nsid w:val="4B361008"/>
    <w:multiLevelType w:val="multilevel"/>
    <w:tmpl w:val="4B361008"/>
    <w:lvl w:ilvl="0" w:tentative="0">
      <w:start w:val="0"/>
      <w:numFmt w:val="bullet"/>
      <w:lvlText w:val="-"/>
      <w:lvlJc w:val="left"/>
      <w:pPr>
        <w:ind w:left="303" w:hanging="164"/>
      </w:pPr>
      <w:rPr>
        <w:rFonts w:hint="default" w:ascii="Times New Roman" w:hAnsi="Times New Roman" w:eastAsia="Times New Roman" w:cs="Times New Roman"/>
        <w:w w:val="100"/>
        <w:sz w:val="28"/>
        <w:szCs w:val="28"/>
        <w:lang w:val="ru-RU" w:eastAsia="en-US" w:bidi="ar-SA"/>
      </w:rPr>
    </w:lvl>
    <w:lvl w:ilvl="1" w:tentative="0">
      <w:start w:val="0"/>
      <w:numFmt w:val="bullet"/>
      <w:lvlText w:val="•"/>
      <w:lvlJc w:val="left"/>
      <w:pPr>
        <w:ind w:left="1348" w:hanging="164"/>
      </w:pPr>
      <w:rPr>
        <w:rFonts w:hint="default"/>
        <w:lang w:val="ru-RU" w:eastAsia="en-US" w:bidi="ar-SA"/>
      </w:rPr>
    </w:lvl>
    <w:lvl w:ilvl="2" w:tentative="0">
      <w:start w:val="0"/>
      <w:numFmt w:val="bullet"/>
      <w:lvlText w:val="•"/>
      <w:lvlJc w:val="left"/>
      <w:pPr>
        <w:ind w:left="2396" w:hanging="164"/>
      </w:pPr>
      <w:rPr>
        <w:rFonts w:hint="default"/>
        <w:lang w:val="ru-RU" w:eastAsia="en-US" w:bidi="ar-SA"/>
      </w:rPr>
    </w:lvl>
    <w:lvl w:ilvl="3" w:tentative="0">
      <w:start w:val="0"/>
      <w:numFmt w:val="bullet"/>
      <w:lvlText w:val="•"/>
      <w:lvlJc w:val="left"/>
      <w:pPr>
        <w:ind w:left="3444" w:hanging="164"/>
      </w:pPr>
      <w:rPr>
        <w:rFonts w:hint="default"/>
        <w:lang w:val="ru-RU" w:eastAsia="en-US" w:bidi="ar-SA"/>
      </w:rPr>
    </w:lvl>
    <w:lvl w:ilvl="4" w:tentative="0">
      <w:start w:val="0"/>
      <w:numFmt w:val="bullet"/>
      <w:lvlText w:val="•"/>
      <w:lvlJc w:val="left"/>
      <w:pPr>
        <w:ind w:left="4492" w:hanging="164"/>
      </w:pPr>
      <w:rPr>
        <w:rFonts w:hint="default"/>
        <w:lang w:val="ru-RU" w:eastAsia="en-US" w:bidi="ar-SA"/>
      </w:rPr>
    </w:lvl>
    <w:lvl w:ilvl="5" w:tentative="0">
      <w:start w:val="0"/>
      <w:numFmt w:val="bullet"/>
      <w:lvlText w:val="•"/>
      <w:lvlJc w:val="left"/>
      <w:pPr>
        <w:ind w:left="5540" w:hanging="164"/>
      </w:pPr>
      <w:rPr>
        <w:rFonts w:hint="default"/>
        <w:lang w:val="ru-RU" w:eastAsia="en-US" w:bidi="ar-SA"/>
      </w:rPr>
    </w:lvl>
    <w:lvl w:ilvl="6" w:tentative="0">
      <w:start w:val="0"/>
      <w:numFmt w:val="bullet"/>
      <w:lvlText w:val="•"/>
      <w:lvlJc w:val="left"/>
      <w:pPr>
        <w:ind w:left="6588" w:hanging="164"/>
      </w:pPr>
      <w:rPr>
        <w:rFonts w:hint="default"/>
        <w:lang w:val="ru-RU" w:eastAsia="en-US" w:bidi="ar-SA"/>
      </w:rPr>
    </w:lvl>
    <w:lvl w:ilvl="7" w:tentative="0">
      <w:start w:val="0"/>
      <w:numFmt w:val="bullet"/>
      <w:lvlText w:val="•"/>
      <w:lvlJc w:val="left"/>
      <w:pPr>
        <w:ind w:left="7636" w:hanging="164"/>
      </w:pPr>
      <w:rPr>
        <w:rFonts w:hint="default"/>
        <w:lang w:val="ru-RU" w:eastAsia="en-US" w:bidi="ar-SA"/>
      </w:rPr>
    </w:lvl>
    <w:lvl w:ilvl="8" w:tentative="0">
      <w:start w:val="0"/>
      <w:numFmt w:val="bullet"/>
      <w:lvlText w:val="•"/>
      <w:lvlJc w:val="left"/>
      <w:pPr>
        <w:ind w:left="8684" w:hanging="164"/>
      </w:pPr>
      <w:rPr>
        <w:rFonts w:hint="default"/>
        <w:lang w:val="ru-RU" w:eastAsia="en-US" w:bidi="ar-SA"/>
      </w:rPr>
    </w:lvl>
  </w:abstractNum>
  <w:abstractNum w:abstractNumId="6">
    <w:nsid w:val="543A0853"/>
    <w:multiLevelType w:val="multilevel"/>
    <w:tmpl w:val="543A0853"/>
    <w:lvl w:ilvl="0" w:tentative="0">
      <w:start w:val="2"/>
      <w:numFmt w:val="decimal"/>
      <w:lvlText w:val="%1"/>
      <w:lvlJc w:val="left"/>
      <w:pPr>
        <w:ind w:left="140" w:hanging="450"/>
      </w:pPr>
      <w:rPr>
        <w:rFonts w:hint="default"/>
        <w:lang w:val="ru-RU" w:eastAsia="en-US" w:bidi="ar-SA"/>
      </w:rPr>
    </w:lvl>
    <w:lvl w:ilvl="1" w:tentative="0">
      <w:start w:val="3"/>
      <w:numFmt w:val="decimal"/>
      <w:lvlText w:val="%1.%2"/>
      <w:lvlJc w:val="left"/>
      <w:pPr>
        <w:ind w:left="140" w:hanging="450"/>
      </w:pPr>
      <w:rPr>
        <w:rFonts w:hint="default" w:ascii="Times New Roman" w:hAnsi="Times New Roman" w:eastAsia="Times New Roman" w:cs="Times New Roman"/>
        <w:spacing w:val="0"/>
        <w:w w:val="100"/>
        <w:sz w:val="24"/>
        <w:szCs w:val="24"/>
        <w:lang w:val="ru-RU" w:eastAsia="en-US" w:bidi="ar-SA"/>
      </w:rPr>
    </w:lvl>
    <w:lvl w:ilvl="2" w:tentative="0">
      <w:start w:val="1"/>
      <w:numFmt w:val="decimal"/>
      <w:lvlText w:val="%1.%2.%3"/>
      <w:lvlJc w:val="left"/>
      <w:pPr>
        <w:ind w:left="770" w:hanging="630"/>
      </w:pPr>
      <w:rPr>
        <w:rFonts w:hint="default" w:ascii="Times New Roman" w:hAnsi="Times New Roman" w:eastAsia="Times New Roman" w:cs="Times New Roman"/>
        <w:w w:val="100"/>
        <w:sz w:val="24"/>
        <w:szCs w:val="24"/>
        <w:lang w:val="ru-RU" w:eastAsia="en-US" w:bidi="ar-SA"/>
      </w:rPr>
    </w:lvl>
    <w:lvl w:ilvl="3" w:tentative="0">
      <w:start w:val="0"/>
      <w:numFmt w:val="bullet"/>
      <w:lvlText w:val="•"/>
      <w:lvlJc w:val="left"/>
      <w:pPr>
        <w:ind w:left="3002" w:hanging="630"/>
      </w:pPr>
      <w:rPr>
        <w:rFonts w:hint="default"/>
        <w:lang w:val="ru-RU" w:eastAsia="en-US" w:bidi="ar-SA"/>
      </w:rPr>
    </w:lvl>
    <w:lvl w:ilvl="4" w:tentative="0">
      <w:start w:val="0"/>
      <w:numFmt w:val="bullet"/>
      <w:lvlText w:val="•"/>
      <w:lvlJc w:val="left"/>
      <w:pPr>
        <w:ind w:left="4113" w:hanging="630"/>
      </w:pPr>
      <w:rPr>
        <w:rFonts w:hint="default"/>
        <w:lang w:val="ru-RU" w:eastAsia="en-US" w:bidi="ar-SA"/>
      </w:rPr>
    </w:lvl>
    <w:lvl w:ilvl="5" w:tentative="0">
      <w:start w:val="0"/>
      <w:numFmt w:val="bullet"/>
      <w:lvlText w:val="•"/>
      <w:lvlJc w:val="left"/>
      <w:pPr>
        <w:ind w:left="5224" w:hanging="630"/>
      </w:pPr>
      <w:rPr>
        <w:rFonts w:hint="default"/>
        <w:lang w:val="ru-RU" w:eastAsia="en-US" w:bidi="ar-SA"/>
      </w:rPr>
    </w:lvl>
    <w:lvl w:ilvl="6" w:tentative="0">
      <w:start w:val="0"/>
      <w:numFmt w:val="bullet"/>
      <w:lvlText w:val="•"/>
      <w:lvlJc w:val="left"/>
      <w:pPr>
        <w:ind w:left="6335" w:hanging="630"/>
      </w:pPr>
      <w:rPr>
        <w:rFonts w:hint="default"/>
        <w:lang w:val="ru-RU" w:eastAsia="en-US" w:bidi="ar-SA"/>
      </w:rPr>
    </w:lvl>
    <w:lvl w:ilvl="7" w:tentative="0">
      <w:start w:val="0"/>
      <w:numFmt w:val="bullet"/>
      <w:lvlText w:val="•"/>
      <w:lvlJc w:val="left"/>
      <w:pPr>
        <w:ind w:left="7446" w:hanging="630"/>
      </w:pPr>
      <w:rPr>
        <w:rFonts w:hint="default"/>
        <w:lang w:val="ru-RU" w:eastAsia="en-US" w:bidi="ar-SA"/>
      </w:rPr>
    </w:lvl>
    <w:lvl w:ilvl="8" w:tentative="0">
      <w:start w:val="0"/>
      <w:numFmt w:val="bullet"/>
      <w:lvlText w:val="•"/>
      <w:lvlJc w:val="left"/>
      <w:pPr>
        <w:ind w:left="8557" w:hanging="630"/>
      </w:pPr>
      <w:rPr>
        <w:rFonts w:hint="default"/>
        <w:lang w:val="ru-RU" w:eastAsia="en-US" w:bidi="ar-SA"/>
      </w:rPr>
    </w:lvl>
  </w:abstractNum>
  <w:abstractNum w:abstractNumId="7">
    <w:nsid w:val="54EC337E"/>
    <w:multiLevelType w:val="multilevel"/>
    <w:tmpl w:val="54EC337E"/>
    <w:lvl w:ilvl="0" w:tentative="0">
      <w:start w:val="8"/>
      <w:numFmt w:val="decimal"/>
      <w:lvlText w:val="%1"/>
      <w:lvlJc w:val="left"/>
      <w:pPr>
        <w:ind w:left="560" w:hanging="420"/>
      </w:pPr>
      <w:rPr>
        <w:rFonts w:hint="default"/>
        <w:lang w:val="ru-RU" w:eastAsia="en-US" w:bidi="ar-SA"/>
      </w:rPr>
    </w:lvl>
    <w:lvl w:ilvl="1" w:tentative="0">
      <w:start w:val="1"/>
      <w:numFmt w:val="decimal"/>
      <w:lvlText w:val="%1.%2"/>
      <w:lvlJc w:val="left"/>
      <w:pPr>
        <w:ind w:left="560" w:hanging="420"/>
      </w:pPr>
      <w:rPr>
        <w:rFonts w:hint="default" w:ascii="Times New Roman" w:hAnsi="Times New Roman" w:eastAsia="Times New Roman" w:cs="Times New Roman"/>
        <w:w w:val="100"/>
        <w:sz w:val="24"/>
        <w:szCs w:val="24"/>
        <w:lang w:val="ru-RU" w:eastAsia="en-US" w:bidi="ar-SA"/>
      </w:rPr>
    </w:lvl>
    <w:lvl w:ilvl="2" w:tentative="0">
      <w:start w:val="1"/>
      <w:numFmt w:val="decimal"/>
      <w:lvlText w:val="%1.%2.%3"/>
      <w:lvlJc w:val="left"/>
      <w:pPr>
        <w:ind w:left="140" w:hanging="741"/>
      </w:pPr>
      <w:rPr>
        <w:rFonts w:hint="default" w:ascii="Times New Roman" w:hAnsi="Times New Roman" w:eastAsia="Times New Roman" w:cs="Times New Roman"/>
        <w:spacing w:val="0"/>
        <w:w w:val="100"/>
        <w:sz w:val="24"/>
        <w:szCs w:val="24"/>
        <w:lang w:val="ru-RU" w:eastAsia="en-US" w:bidi="ar-SA"/>
      </w:rPr>
    </w:lvl>
    <w:lvl w:ilvl="3" w:tentative="0">
      <w:start w:val="1"/>
      <w:numFmt w:val="decimal"/>
      <w:lvlText w:val="%1.%2.%3.%4"/>
      <w:lvlJc w:val="left"/>
      <w:pPr>
        <w:ind w:left="140" w:hanging="855"/>
      </w:pPr>
      <w:rPr>
        <w:rFonts w:hint="default" w:ascii="Times New Roman" w:hAnsi="Times New Roman" w:eastAsia="Times New Roman" w:cs="Times New Roman"/>
        <w:spacing w:val="0"/>
        <w:w w:val="100"/>
        <w:sz w:val="24"/>
        <w:szCs w:val="24"/>
        <w:lang w:val="ru-RU" w:eastAsia="en-US" w:bidi="ar-SA"/>
      </w:rPr>
    </w:lvl>
    <w:lvl w:ilvl="4" w:tentative="0">
      <w:start w:val="0"/>
      <w:numFmt w:val="bullet"/>
      <w:lvlText w:val="•"/>
      <w:lvlJc w:val="left"/>
      <w:pPr>
        <w:ind w:left="3966" w:hanging="855"/>
      </w:pPr>
      <w:rPr>
        <w:rFonts w:hint="default"/>
        <w:lang w:val="ru-RU" w:eastAsia="en-US" w:bidi="ar-SA"/>
      </w:rPr>
    </w:lvl>
    <w:lvl w:ilvl="5" w:tentative="0">
      <w:start w:val="0"/>
      <w:numFmt w:val="bullet"/>
      <w:lvlText w:val="•"/>
      <w:lvlJc w:val="left"/>
      <w:pPr>
        <w:ind w:left="5102" w:hanging="855"/>
      </w:pPr>
      <w:rPr>
        <w:rFonts w:hint="default"/>
        <w:lang w:val="ru-RU" w:eastAsia="en-US" w:bidi="ar-SA"/>
      </w:rPr>
    </w:lvl>
    <w:lvl w:ilvl="6" w:tentative="0">
      <w:start w:val="0"/>
      <w:numFmt w:val="bullet"/>
      <w:lvlText w:val="•"/>
      <w:lvlJc w:val="left"/>
      <w:pPr>
        <w:ind w:left="6237" w:hanging="855"/>
      </w:pPr>
      <w:rPr>
        <w:rFonts w:hint="default"/>
        <w:lang w:val="ru-RU" w:eastAsia="en-US" w:bidi="ar-SA"/>
      </w:rPr>
    </w:lvl>
    <w:lvl w:ilvl="7" w:tentative="0">
      <w:start w:val="0"/>
      <w:numFmt w:val="bullet"/>
      <w:lvlText w:val="•"/>
      <w:lvlJc w:val="left"/>
      <w:pPr>
        <w:ind w:left="7373" w:hanging="855"/>
      </w:pPr>
      <w:rPr>
        <w:rFonts w:hint="default"/>
        <w:lang w:val="ru-RU" w:eastAsia="en-US" w:bidi="ar-SA"/>
      </w:rPr>
    </w:lvl>
    <w:lvl w:ilvl="8" w:tentative="0">
      <w:start w:val="0"/>
      <w:numFmt w:val="bullet"/>
      <w:lvlText w:val="•"/>
      <w:lvlJc w:val="left"/>
      <w:pPr>
        <w:ind w:left="8508" w:hanging="855"/>
      </w:pPr>
      <w:rPr>
        <w:rFonts w:hint="default"/>
        <w:lang w:val="ru-RU" w:eastAsia="en-US" w:bidi="ar-SA"/>
      </w:rPr>
    </w:lvl>
  </w:abstractNum>
  <w:abstractNum w:abstractNumId="8">
    <w:nsid w:val="56EC5371"/>
    <w:multiLevelType w:val="multilevel"/>
    <w:tmpl w:val="56EC5371"/>
    <w:lvl w:ilvl="0" w:tentative="0">
      <w:start w:val="1"/>
      <w:numFmt w:val="decimal"/>
      <w:lvlText w:val="%1"/>
      <w:lvlJc w:val="left"/>
      <w:pPr>
        <w:ind w:left="140" w:hanging="534"/>
      </w:pPr>
      <w:rPr>
        <w:rFonts w:hint="default"/>
        <w:lang w:val="ru-RU" w:eastAsia="en-US" w:bidi="ar-SA"/>
      </w:rPr>
    </w:lvl>
    <w:lvl w:ilvl="1" w:tentative="0">
      <w:start w:val="3"/>
      <w:numFmt w:val="decimal"/>
      <w:lvlText w:val="%1.%2"/>
      <w:lvlJc w:val="left"/>
      <w:pPr>
        <w:ind w:left="818" w:hanging="534"/>
        <w:jc w:val="right"/>
      </w:pPr>
      <w:rPr>
        <w:rFonts w:hint="default" w:ascii="Times New Roman" w:hAnsi="Times New Roman" w:eastAsia="Times New Roman" w:cs="Times New Roman"/>
        <w:spacing w:val="0"/>
        <w:w w:val="100"/>
        <w:sz w:val="24"/>
        <w:szCs w:val="24"/>
        <w:lang w:val="ru-RU" w:eastAsia="en-US" w:bidi="ar-SA"/>
      </w:rPr>
    </w:lvl>
    <w:lvl w:ilvl="2" w:tentative="0">
      <w:start w:val="0"/>
      <w:numFmt w:val="bullet"/>
      <w:lvlText w:val="•"/>
      <w:lvlJc w:val="left"/>
      <w:pPr>
        <w:ind w:left="2268" w:hanging="534"/>
      </w:pPr>
      <w:rPr>
        <w:rFonts w:hint="default"/>
        <w:lang w:val="ru-RU" w:eastAsia="en-US" w:bidi="ar-SA"/>
      </w:rPr>
    </w:lvl>
    <w:lvl w:ilvl="3" w:tentative="0">
      <w:start w:val="0"/>
      <w:numFmt w:val="bullet"/>
      <w:lvlText w:val="•"/>
      <w:lvlJc w:val="left"/>
      <w:pPr>
        <w:ind w:left="3332" w:hanging="534"/>
      </w:pPr>
      <w:rPr>
        <w:rFonts w:hint="default"/>
        <w:lang w:val="ru-RU" w:eastAsia="en-US" w:bidi="ar-SA"/>
      </w:rPr>
    </w:lvl>
    <w:lvl w:ilvl="4" w:tentative="0">
      <w:start w:val="0"/>
      <w:numFmt w:val="bullet"/>
      <w:lvlText w:val="•"/>
      <w:lvlJc w:val="left"/>
      <w:pPr>
        <w:ind w:left="4396" w:hanging="534"/>
      </w:pPr>
      <w:rPr>
        <w:rFonts w:hint="default"/>
        <w:lang w:val="ru-RU" w:eastAsia="en-US" w:bidi="ar-SA"/>
      </w:rPr>
    </w:lvl>
    <w:lvl w:ilvl="5" w:tentative="0">
      <w:start w:val="0"/>
      <w:numFmt w:val="bullet"/>
      <w:lvlText w:val="•"/>
      <w:lvlJc w:val="left"/>
      <w:pPr>
        <w:ind w:left="5460" w:hanging="534"/>
      </w:pPr>
      <w:rPr>
        <w:rFonts w:hint="default"/>
        <w:lang w:val="ru-RU" w:eastAsia="en-US" w:bidi="ar-SA"/>
      </w:rPr>
    </w:lvl>
    <w:lvl w:ilvl="6" w:tentative="0">
      <w:start w:val="0"/>
      <w:numFmt w:val="bullet"/>
      <w:lvlText w:val="•"/>
      <w:lvlJc w:val="left"/>
      <w:pPr>
        <w:ind w:left="6524" w:hanging="534"/>
      </w:pPr>
      <w:rPr>
        <w:rFonts w:hint="default"/>
        <w:lang w:val="ru-RU" w:eastAsia="en-US" w:bidi="ar-SA"/>
      </w:rPr>
    </w:lvl>
    <w:lvl w:ilvl="7" w:tentative="0">
      <w:start w:val="0"/>
      <w:numFmt w:val="bullet"/>
      <w:lvlText w:val="•"/>
      <w:lvlJc w:val="left"/>
      <w:pPr>
        <w:ind w:left="7588" w:hanging="534"/>
      </w:pPr>
      <w:rPr>
        <w:rFonts w:hint="default"/>
        <w:lang w:val="ru-RU" w:eastAsia="en-US" w:bidi="ar-SA"/>
      </w:rPr>
    </w:lvl>
    <w:lvl w:ilvl="8" w:tentative="0">
      <w:start w:val="0"/>
      <w:numFmt w:val="bullet"/>
      <w:lvlText w:val="•"/>
      <w:lvlJc w:val="left"/>
      <w:pPr>
        <w:ind w:left="8652" w:hanging="534"/>
      </w:pPr>
      <w:rPr>
        <w:rFonts w:hint="default"/>
        <w:lang w:val="ru-RU" w:eastAsia="en-US" w:bidi="ar-SA"/>
      </w:rPr>
    </w:lvl>
  </w:abstractNum>
  <w:abstractNum w:abstractNumId="9">
    <w:nsid w:val="7A0C76C8"/>
    <w:multiLevelType w:val="multilevel"/>
    <w:tmpl w:val="7A0C76C8"/>
    <w:lvl w:ilvl="0" w:tentative="0">
      <w:start w:val="7"/>
      <w:numFmt w:val="decimal"/>
      <w:lvlText w:val="%1"/>
      <w:lvlJc w:val="left"/>
      <w:pPr>
        <w:ind w:left="140" w:hanging="564"/>
      </w:pPr>
      <w:rPr>
        <w:rFonts w:hint="default"/>
        <w:lang w:val="ru-RU" w:eastAsia="en-US" w:bidi="ar-SA"/>
      </w:rPr>
    </w:lvl>
    <w:lvl w:ilvl="1" w:tentative="0">
      <w:start w:val="1"/>
      <w:numFmt w:val="decimal"/>
      <w:lvlText w:val="%1.%2"/>
      <w:lvlJc w:val="left"/>
      <w:pPr>
        <w:ind w:left="140" w:hanging="564"/>
      </w:pPr>
      <w:rPr>
        <w:rFonts w:hint="default" w:ascii="Times New Roman" w:hAnsi="Times New Roman" w:eastAsia="Times New Roman" w:cs="Times New Roman"/>
        <w:spacing w:val="0"/>
        <w:w w:val="100"/>
        <w:sz w:val="24"/>
        <w:szCs w:val="24"/>
        <w:lang w:val="ru-RU" w:eastAsia="en-US" w:bidi="ar-SA"/>
      </w:rPr>
    </w:lvl>
    <w:lvl w:ilvl="2" w:tentative="0">
      <w:start w:val="1"/>
      <w:numFmt w:val="decimal"/>
      <w:lvlText w:val="%1.%2.%3"/>
      <w:lvlJc w:val="left"/>
      <w:pPr>
        <w:ind w:left="140" w:hanging="654"/>
      </w:pPr>
      <w:rPr>
        <w:rFonts w:hint="default" w:ascii="Times New Roman" w:hAnsi="Times New Roman" w:eastAsia="Times New Roman" w:cs="Times New Roman"/>
        <w:spacing w:val="0"/>
        <w:w w:val="100"/>
        <w:sz w:val="24"/>
        <w:szCs w:val="24"/>
        <w:lang w:val="ru-RU" w:eastAsia="en-US" w:bidi="ar-SA"/>
      </w:rPr>
    </w:lvl>
    <w:lvl w:ilvl="3" w:tentative="0">
      <w:start w:val="0"/>
      <w:numFmt w:val="bullet"/>
      <w:lvlText w:val="•"/>
      <w:lvlJc w:val="left"/>
      <w:pPr>
        <w:ind w:left="3002" w:hanging="654"/>
      </w:pPr>
      <w:rPr>
        <w:rFonts w:hint="default"/>
        <w:lang w:val="ru-RU" w:eastAsia="en-US" w:bidi="ar-SA"/>
      </w:rPr>
    </w:lvl>
    <w:lvl w:ilvl="4" w:tentative="0">
      <w:start w:val="0"/>
      <w:numFmt w:val="bullet"/>
      <w:lvlText w:val="•"/>
      <w:lvlJc w:val="left"/>
      <w:pPr>
        <w:ind w:left="4113" w:hanging="654"/>
      </w:pPr>
      <w:rPr>
        <w:rFonts w:hint="default"/>
        <w:lang w:val="ru-RU" w:eastAsia="en-US" w:bidi="ar-SA"/>
      </w:rPr>
    </w:lvl>
    <w:lvl w:ilvl="5" w:tentative="0">
      <w:start w:val="0"/>
      <w:numFmt w:val="bullet"/>
      <w:lvlText w:val="•"/>
      <w:lvlJc w:val="left"/>
      <w:pPr>
        <w:ind w:left="5224" w:hanging="654"/>
      </w:pPr>
      <w:rPr>
        <w:rFonts w:hint="default"/>
        <w:lang w:val="ru-RU" w:eastAsia="en-US" w:bidi="ar-SA"/>
      </w:rPr>
    </w:lvl>
    <w:lvl w:ilvl="6" w:tentative="0">
      <w:start w:val="0"/>
      <w:numFmt w:val="bullet"/>
      <w:lvlText w:val="•"/>
      <w:lvlJc w:val="left"/>
      <w:pPr>
        <w:ind w:left="6335" w:hanging="654"/>
      </w:pPr>
      <w:rPr>
        <w:rFonts w:hint="default"/>
        <w:lang w:val="ru-RU" w:eastAsia="en-US" w:bidi="ar-SA"/>
      </w:rPr>
    </w:lvl>
    <w:lvl w:ilvl="7" w:tentative="0">
      <w:start w:val="0"/>
      <w:numFmt w:val="bullet"/>
      <w:lvlText w:val="•"/>
      <w:lvlJc w:val="left"/>
      <w:pPr>
        <w:ind w:left="7446" w:hanging="654"/>
      </w:pPr>
      <w:rPr>
        <w:rFonts w:hint="default"/>
        <w:lang w:val="ru-RU" w:eastAsia="en-US" w:bidi="ar-SA"/>
      </w:rPr>
    </w:lvl>
    <w:lvl w:ilvl="8" w:tentative="0">
      <w:start w:val="0"/>
      <w:numFmt w:val="bullet"/>
      <w:lvlText w:val="•"/>
      <w:lvlJc w:val="left"/>
      <w:pPr>
        <w:ind w:left="8557" w:hanging="654"/>
      </w:pPr>
      <w:rPr>
        <w:rFonts w:hint="default"/>
        <w:lang w:val="ru-RU" w:eastAsia="en-US" w:bidi="ar-SA"/>
      </w:rPr>
    </w:lvl>
  </w:abstractNum>
  <w:abstractNum w:abstractNumId="10">
    <w:nsid w:val="7D295F06"/>
    <w:multiLevelType w:val="multilevel"/>
    <w:tmpl w:val="7D295F06"/>
    <w:lvl w:ilvl="0" w:tentative="0">
      <w:start w:val="6"/>
      <w:numFmt w:val="decimal"/>
      <w:lvlText w:val="%1"/>
      <w:lvlJc w:val="left"/>
      <w:pPr>
        <w:ind w:left="140" w:hanging="482"/>
      </w:pPr>
      <w:rPr>
        <w:rFonts w:hint="default"/>
        <w:lang w:val="ru-RU" w:eastAsia="en-US" w:bidi="ar-SA"/>
      </w:rPr>
    </w:lvl>
    <w:lvl w:ilvl="1" w:tentative="0">
      <w:start w:val="1"/>
      <w:numFmt w:val="decimal"/>
      <w:lvlText w:val="%1.%2"/>
      <w:lvlJc w:val="left"/>
      <w:pPr>
        <w:ind w:left="140" w:hanging="482"/>
      </w:pPr>
      <w:rPr>
        <w:rFonts w:hint="default" w:ascii="Times New Roman" w:hAnsi="Times New Roman" w:eastAsia="Times New Roman" w:cs="Times New Roman"/>
        <w:spacing w:val="0"/>
        <w:w w:val="100"/>
        <w:sz w:val="24"/>
        <w:szCs w:val="24"/>
        <w:lang w:val="ru-RU" w:eastAsia="en-US" w:bidi="ar-SA"/>
      </w:rPr>
    </w:lvl>
    <w:lvl w:ilvl="2" w:tentative="0">
      <w:start w:val="0"/>
      <w:numFmt w:val="bullet"/>
      <w:lvlText w:val="•"/>
      <w:lvlJc w:val="left"/>
      <w:pPr>
        <w:ind w:left="2268" w:hanging="482"/>
      </w:pPr>
      <w:rPr>
        <w:rFonts w:hint="default"/>
        <w:lang w:val="ru-RU" w:eastAsia="en-US" w:bidi="ar-SA"/>
      </w:rPr>
    </w:lvl>
    <w:lvl w:ilvl="3" w:tentative="0">
      <w:start w:val="0"/>
      <w:numFmt w:val="bullet"/>
      <w:lvlText w:val="•"/>
      <w:lvlJc w:val="left"/>
      <w:pPr>
        <w:ind w:left="3332" w:hanging="482"/>
      </w:pPr>
      <w:rPr>
        <w:rFonts w:hint="default"/>
        <w:lang w:val="ru-RU" w:eastAsia="en-US" w:bidi="ar-SA"/>
      </w:rPr>
    </w:lvl>
    <w:lvl w:ilvl="4" w:tentative="0">
      <w:start w:val="0"/>
      <w:numFmt w:val="bullet"/>
      <w:lvlText w:val="•"/>
      <w:lvlJc w:val="left"/>
      <w:pPr>
        <w:ind w:left="4396" w:hanging="482"/>
      </w:pPr>
      <w:rPr>
        <w:rFonts w:hint="default"/>
        <w:lang w:val="ru-RU" w:eastAsia="en-US" w:bidi="ar-SA"/>
      </w:rPr>
    </w:lvl>
    <w:lvl w:ilvl="5" w:tentative="0">
      <w:start w:val="0"/>
      <w:numFmt w:val="bullet"/>
      <w:lvlText w:val="•"/>
      <w:lvlJc w:val="left"/>
      <w:pPr>
        <w:ind w:left="5460" w:hanging="482"/>
      </w:pPr>
      <w:rPr>
        <w:rFonts w:hint="default"/>
        <w:lang w:val="ru-RU" w:eastAsia="en-US" w:bidi="ar-SA"/>
      </w:rPr>
    </w:lvl>
    <w:lvl w:ilvl="6" w:tentative="0">
      <w:start w:val="0"/>
      <w:numFmt w:val="bullet"/>
      <w:lvlText w:val="•"/>
      <w:lvlJc w:val="left"/>
      <w:pPr>
        <w:ind w:left="6524" w:hanging="482"/>
      </w:pPr>
      <w:rPr>
        <w:rFonts w:hint="default"/>
        <w:lang w:val="ru-RU" w:eastAsia="en-US" w:bidi="ar-SA"/>
      </w:rPr>
    </w:lvl>
    <w:lvl w:ilvl="7" w:tentative="0">
      <w:start w:val="0"/>
      <w:numFmt w:val="bullet"/>
      <w:lvlText w:val="•"/>
      <w:lvlJc w:val="left"/>
      <w:pPr>
        <w:ind w:left="7588" w:hanging="482"/>
      </w:pPr>
      <w:rPr>
        <w:rFonts w:hint="default"/>
        <w:lang w:val="ru-RU" w:eastAsia="en-US" w:bidi="ar-SA"/>
      </w:rPr>
    </w:lvl>
    <w:lvl w:ilvl="8" w:tentative="0">
      <w:start w:val="0"/>
      <w:numFmt w:val="bullet"/>
      <w:lvlText w:val="•"/>
      <w:lvlJc w:val="left"/>
      <w:pPr>
        <w:ind w:left="8652" w:hanging="482"/>
      </w:pPr>
      <w:rPr>
        <w:rFonts w:hint="default"/>
        <w:lang w:val="ru-RU" w:eastAsia="en-US" w:bidi="ar-SA"/>
      </w:rPr>
    </w:lvl>
  </w:abstractNum>
  <w:num w:numId="1">
    <w:abstractNumId w:val="8"/>
  </w:num>
  <w:num w:numId="2">
    <w:abstractNumId w:val="6"/>
  </w:num>
  <w:num w:numId="3">
    <w:abstractNumId w:val="2"/>
  </w:num>
  <w:num w:numId="4">
    <w:abstractNumId w:val="0"/>
  </w:num>
  <w:num w:numId="5">
    <w:abstractNumId w:val="3"/>
  </w:num>
  <w:num w:numId="6">
    <w:abstractNumId w:val="10"/>
  </w:num>
  <w:num w:numId="7">
    <w:abstractNumId w:val="9"/>
  </w:num>
  <w:num w:numId="8">
    <w:abstractNumId w:val="7"/>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67"/>
    <w:rsid w:val="00010D4F"/>
    <w:rsid w:val="000311DE"/>
    <w:rsid w:val="00052EDE"/>
    <w:rsid w:val="00056319"/>
    <w:rsid w:val="00062CE0"/>
    <w:rsid w:val="0006749D"/>
    <w:rsid w:val="00067EC5"/>
    <w:rsid w:val="000959E1"/>
    <w:rsid w:val="000B38BA"/>
    <w:rsid w:val="000B5060"/>
    <w:rsid w:val="000E7DCC"/>
    <w:rsid w:val="0010646D"/>
    <w:rsid w:val="0010770C"/>
    <w:rsid w:val="00116D90"/>
    <w:rsid w:val="0013652D"/>
    <w:rsid w:val="00143F61"/>
    <w:rsid w:val="00176596"/>
    <w:rsid w:val="001831CD"/>
    <w:rsid w:val="001870FD"/>
    <w:rsid w:val="001B65D8"/>
    <w:rsid w:val="001C43D5"/>
    <w:rsid w:val="001D5B8D"/>
    <w:rsid w:val="001E721E"/>
    <w:rsid w:val="00201FA0"/>
    <w:rsid w:val="00202BFF"/>
    <w:rsid w:val="002375FF"/>
    <w:rsid w:val="00254F40"/>
    <w:rsid w:val="00273FE7"/>
    <w:rsid w:val="002969F9"/>
    <w:rsid w:val="002B1EA4"/>
    <w:rsid w:val="002C0BE5"/>
    <w:rsid w:val="002D6D3D"/>
    <w:rsid w:val="0030090B"/>
    <w:rsid w:val="00304049"/>
    <w:rsid w:val="003065F9"/>
    <w:rsid w:val="00306DC8"/>
    <w:rsid w:val="0032091C"/>
    <w:rsid w:val="0033611C"/>
    <w:rsid w:val="00351825"/>
    <w:rsid w:val="00357574"/>
    <w:rsid w:val="003929B5"/>
    <w:rsid w:val="003A5BC6"/>
    <w:rsid w:val="003A79F5"/>
    <w:rsid w:val="003B0C37"/>
    <w:rsid w:val="003B27AB"/>
    <w:rsid w:val="003B7EDF"/>
    <w:rsid w:val="003C3E49"/>
    <w:rsid w:val="003F21B1"/>
    <w:rsid w:val="00417976"/>
    <w:rsid w:val="004377BF"/>
    <w:rsid w:val="0049323C"/>
    <w:rsid w:val="004C362D"/>
    <w:rsid w:val="00516743"/>
    <w:rsid w:val="005177D4"/>
    <w:rsid w:val="0052395D"/>
    <w:rsid w:val="005260D7"/>
    <w:rsid w:val="00543FFD"/>
    <w:rsid w:val="00594974"/>
    <w:rsid w:val="005A3AA0"/>
    <w:rsid w:val="005B4A9B"/>
    <w:rsid w:val="005D1AF5"/>
    <w:rsid w:val="005E6EB4"/>
    <w:rsid w:val="00600213"/>
    <w:rsid w:val="006241A9"/>
    <w:rsid w:val="00626A4E"/>
    <w:rsid w:val="00633FFC"/>
    <w:rsid w:val="00634320"/>
    <w:rsid w:val="00634CB1"/>
    <w:rsid w:val="0064379C"/>
    <w:rsid w:val="00656BB2"/>
    <w:rsid w:val="00656C7C"/>
    <w:rsid w:val="006603D2"/>
    <w:rsid w:val="0066128C"/>
    <w:rsid w:val="006C6E97"/>
    <w:rsid w:val="006F29B0"/>
    <w:rsid w:val="007009FA"/>
    <w:rsid w:val="007220C7"/>
    <w:rsid w:val="00726E68"/>
    <w:rsid w:val="007401EB"/>
    <w:rsid w:val="00742019"/>
    <w:rsid w:val="007642DD"/>
    <w:rsid w:val="00765755"/>
    <w:rsid w:val="007854BD"/>
    <w:rsid w:val="00787BAA"/>
    <w:rsid w:val="00792045"/>
    <w:rsid w:val="007A06A0"/>
    <w:rsid w:val="007B3C75"/>
    <w:rsid w:val="00826758"/>
    <w:rsid w:val="00842184"/>
    <w:rsid w:val="008725ED"/>
    <w:rsid w:val="0087669F"/>
    <w:rsid w:val="008828C9"/>
    <w:rsid w:val="00891342"/>
    <w:rsid w:val="008A6FF7"/>
    <w:rsid w:val="008B4E34"/>
    <w:rsid w:val="008D1430"/>
    <w:rsid w:val="008F204C"/>
    <w:rsid w:val="009448ED"/>
    <w:rsid w:val="0097080E"/>
    <w:rsid w:val="0097776D"/>
    <w:rsid w:val="00977F60"/>
    <w:rsid w:val="009B03D6"/>
    <w:rsid w:val="009B17E9"/>
    <w:rsid w:val="009C06E3"/>
    <w:rsid w:val="00A4033F"/>
    <w:rsid w:val="00A411F9"/>
    <w:rsid w:val="00A57BF6"/>
    <w:rsid w:val="00AA3B88"/>
    <w:rsid w:val="00AB6137"/>
    <w:rsid w:val="00B04799"/>
    <w:rsid w:val="00B21EE3"/>
    <w:rsid w:val="00B46967"/>
    <w:rsid w:val="00B63355"/>
    <w:rsid w:val="00B66C96"/>
    <w:rsid w:val="00B67350"/>
    <w:rsid w:val="00B730E0"/>
    <w:rsid w:val="00B93C83"/>
    <w:rsid w:val="00BA529B"/>
    <w:rsid w:val="00BA53FF"/>
    <w:rsid w:val="00BA689A"/>
    <w:rsid w:val="00C07E55"/>
    <w:rsid w:val="00C44F58"/>
    <w:rsid w:val="00C532D3"/>
    <w:rsid w:val="00C77D73"/>
    <w:rsid w:val="00C81C52"/>
    <w:rsid w:val="00C82E65"/>
    <w:rsid w:val="00CA2771"/>
    <w:rsid w:val="00CB61BA"/>
    <w:rsid w:val="00CC2814"/>
    <w:rsid w:val="00CD4A7E"/>
    <w:rsid w:val="00CE1332"/>
    <w:rsid w:val="00CE3D06"/>
    <w:rsid w:val="00CF1C5F"/>
    <w:rsid w:val="00D06C99"/>
    <w:rsid w:val="00D14D39"/>
    <w:rsid w:val="00D7550D"/>
    <w:rsid w:val="00DA000F"/>
    <w:rsid w:val="00DB5843"/>
    <w:rsid w:val="00DC439C"/>
    <w:rsid w:val="00DF701C"/>
    <w:rsid w:val="00E214EF"/>
    <w:rsid w:val="00E35CE8"/>
    <w:rsid w:val="00E37A52"/>
    <w:rsid w:val="00E43A3F"/>
    <w:rsid w:val="00E465B1"/>
    <w:rsid w:val="00E517E9"/>
    <w:rsid w:val="00E65F51"/>
    <w:rsid w:val="00E87ECD"/>
    <w:rsid w:val="00E93189"/>
    <w:rsid w:val="00E946A9"/>
    <w:rsid w:val="00E95C5B"/>
    <w:rsid w:val="00EF78E5"/>
    <w:rsid w:val="00F17669"/>
    <w:rsid w:val="00F255AD"/>
    <w:rsid w:val="00F44EEB"/>
    <w:rsid w:val="00F50800"/>
    <w:rsid w:val="00F65837"/>
    <w:rsid w:val="00F75499"/>
    <w:rsid w:val="00FA366C"/>
    <w:rsid w:val="00FB6870"/>
    <w:rsid w:val="00FC5F3D"/>
    <w:rsid w:val="00FD788E"/>
    <w:rsid w:val="32F959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ody Text"/>
    <w:basedOn w:val="1"/>
    <w:link w:val="8"/>
    <w:qFormat/>
    <w:uiPriority w:val="1"/>
    <w:pPr>
      <w:ind w:left="140"/>
      <w:jc w:val="both"/>
    </w:pPr>
    <w:rPr>
      <w:sz w:val="28"/>
      <w:szCs w:val="28"/>
    </w:rPr>
  </w:style>
  <w:style w:type="paragraph" w:styleId="6">
    <w:name w:val="toc 1"/>
    <w:basedOn w:val="1"/>
    <w:next w:val="1"/>
    <w:link w:val="16"/>
    <w:qFormat/>
    <w:uiPriority w:val="99"/>
    <w:pPr>
      <w:widowControl/>
      <w:shd w:val="clear" w:color="auto" w:fill="FFFFFF"/>
      <w:autoSpaceDE/>
      <w:autoSpaceDN/>
      <w:spacing w:line="336" w:lineRule="exact"/>
    </w:pPr>
    <w:rPr>
      <w:rFonts w:eastAsiaTheme="minorHAnsi" w:cstheme="minorBidi"/>
      <w:sz w:val="27"/>
      <w:szCs w:val="27"/>
    </w:rPr>
  </w:style>
  <w:style w:type="table" w:styleId="7">
    <w:name w:val="Table Grid"/>
    <w:basedOn w:val="3"/>
    <w:qFormat/>
    <w:uiPriority w:val="39"/>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Основной текст Знак"/>
    <w:basedOn w:val="2"/>
    <w:link w:val="5"/>
    <w:qFormat/>
    <w:uiPriority w:val="1"/>
    <w:rPr>
      <w:rFonts w:ascii="Times New Roman" w:hAnsi="Times New Roman" w:eastAsia="Times New Roman" w:cs="Times New Roman"/>
      <w:sz w:val="28"/>
      <w:szCs w:val="28"/>
    </w:rPr>
  </w:style>
  <w:style w:type="paragraph" w:styleId="9">
    <w:name w:val="List Paragraph"/>
    <w:basedOn w:val="1"/>
    <w:qFormat/>
    <w:uiPriority w:val="34"/>
    <w:pPr>
      <w:spacing w:before="243"/>
      <w:ind w:left="140"/>
      <w:jc w:val="both"/>
    </w:pPr>
  </w:style>
  <w:style w:type="character" w:customStyle="1" w:styleId="10">
    <w:name w:val="Основной текст (4)_"/>
    <w:basedOn w:val="2"/>
    <w:link w:val="11"/>
    <w:qFormat/>
    <w:uiPriority w:val="0"/>
    <w:rPr>
      <w:rFonts w:ascii="Sylfaen" w:hAnsi="Sylfaen" w:eastAsia="Sylfaen" w:cs="Sylfaen"/>
      <w:b/>
      <w:bCs/>
      <w:spacing w:val="-10"/>
      <w:sz w:val="26"/>
      <w:szCs w:val="26"/>
      <w:shd w:val="clear" w:color="auto" w:fill="FFFFFF"/>
    </w:rPr>
  </w:style>
  <w:style w:type="paragraph" w:customStyle="1" w:styleId="11">
    <w:name w:val="Основной текст (4)"/>
    <w:basedOn w:val="1"/>
    <w:link w:val="10"/>
    <w:qFormat/>
    <w:uiPriority w:val="0"/>
    <w:pPr>
      <w:shd w:val="clear" w:color="auto" w:fill="FFFFFF"/>
      <w:autoSpaceDE/>
      <w:autoSpaceDN/>
      <w:spacing w:before="240" w:after="120" w:line="0" w:lineRule="atLeast"/>
    </w:pPr>
    <w:rPr>
      <w:rFonts w:ascii="Sylfaen" w:hAnsi="Sylfaen" w:eastAsia="Sylfaen" w:cs="Sylfaen"/>
      <w:b/>
      <w:bCs/>
      <w:spacing w:val="-10"/>
      <w:sz w:val="26"/>
      <w:szCs w:val="26"/>
    </w:rPr>
  </w:style>
  <w:style w:type="character" w:customStyle="1" w:styleId="12">
    <w:name w:val="Основной текст (5)_"/>
    <w:basedOn w:val="2"/>
    <w:link w:val="13"/>
    <w:qFormat/>
    <w:uiPriority w:val="0"/>
    <w:rPr>
      <w:rFonts w:ascii="Sylfaen" w:hAnsi="Sylfaen" w:eastAsia="Sylfaen" w:cs="Sylfaen"/>
      <w:b/>
      <w:bCs/>
      <w:i/>
      <w:iCs/>
      <w:spacing w:val="-20"/>
      <w:sz w:val="26"/>
      <w:szCs w:val="26"/>
      <w:shd w:val="clear" w:color="auto" w:fill="FFFFFF"/>
    </w:rPr>
  </w:style>
  <w:style w:type="paragraph" w:customStyle="1" w:styleId="13">
    <w:name w:val="Основной текст (5)"/>
    <w:basedOn w:val="1"/>
    <w:link w:val="12"/>
    <w:qFormat/>
    <w:uiPriority w:val="0"/>
    <w:pPr>
      <w:shd w:val="clear" w:color="auto" w:fill="FFFFFF"/>
      <w:autoSpaceDE/>
      <w:autoSpaceDN/>
      <w:spacing w:before="240" w:after="120" w:line="0" w:lineRule="atLeast"/>
      <w:jc w:val="both"/>
    </w:pPr>
    <w:rPr>
      <w:rFonts w:ascii="Sylfaen" w:hAnsi="Sylfaen" w:eastAsia="Sylfaen" w:cs="Sylfaen"/>
      <w:b/>
      <w:bCs/>
      <w:i/>
      <w:iCs/>
      <w:spacing w:val="-20"/>
      <w:sz w:val="26"/>
      <w:szCs w:val="26"/>
    </w:rPr>
  </w:style>
  <w:style w:type="character" w:customStyle="1" w:styleId="14">
    <w:name w:val="Заголовок №3_"/>
    <w:basedOn w:val="2"/>
    <w:link w:val="15"/>
    <w:qFormat/>
    <w:locked/>
    <w:uiPriority w:val="0"/>
    <w:rPr>
      <w:rFonts w:ascii="Times New Roman" w:hAnsi="Times New Roman" w:cs="Times New Roman"/>
      <w:b/>
      <w:bCs/>
      <w:spacing w:val="-10"/>
      <w:sz w:val="27"/>
      <w:szCs w:val="27"/>
      <w:shd w:val="clear" w:color="auto" w:fill="FFFFFF"/>
    </w:rPr>
  </w:style>
  <w:style w:type="paragraph" w:customStyle="1" w:styleId="15">
    <w:name w:val="Заголовок №3"/>
    <w:basedOn w:val="1"/>
    <w:link w:val="14"/>
    <w:qFormat/>
    <w:uiPriority w:val="0"/>
    <w:pPr>
      <w:widowControl/>
      <w:shd w:val="clear" w:color="auto" w:fill="FFFFFF"/>
      <w:autoSpaceDE/>
      <w:autoSpaceDN/>
      <w:spacing w:after="1140" w:line="240" w:lineRule="atLeast"/>
      <w:jc w:val="both"/>
      <w:outlineLvl w:val="2"/>
    </w:pPr>
    <w:rPr>
      <w:rFonts w:eastAsiaTheme="minorHAnsi"/>
      <w:b/>
      <w:bCs/>
      <w:spacing w:val="-10"/>
      <w:sz w:val="27"/>
      <w:szCs w:val="27"/>
    </w:rPr>
  </w:style>
  <w:style w:type="character" w:customStyle="1" w:styleId="16">
    <w:name w:val="Оглавление 1 Знак"/>
    <w:basedOn w:val="2"/>
    <w:link w:val="6"/>
    <w:qFormat/>
    <w:locked/>
    <w:uiPriority w:val="99"/>
    <w:rPr>
      <w:rFonts w:ascii="Times New Roman" w:hAnsi="Times New Roman"/>
      <w:sz w:val="27"/>
      <w:szCs w:val="27"/>
      <w:shd w:val="clear" w:color="auto" w:fill="FFFFFF"/>
    </w:rPr>
  </w:style>
  <w:style w:type="character" w:customStyle="1" w:styleId="17">
    <w:name w:val="Основной текст_"/>
    <w:link w:val="18"/>
    <w:qFormat/>
    <w:locked/>
    <w:uiPriority w:val="0"/>
    <w:rPr>
      <w:rFonts w:ascii="Times New Roman" w:hAnsi="Times New Roman"/>
      <w:sz w:val="28"/>
      <w:shd w:val="clear" w:color="auto" w:fill="FFFFFF"/>
    </w:rPr>
  </w:style>
  <w:style w:type="paragraph" w:customStyle="1" w:styleId="18">
    <w:name w:val="Основной текст8"/>
    <w:basedOn w:val="1"/>
    <w:link w:val="17"/>
    <w:qFormat/>
    <w:uiPriority w:val="0"/>
    <w:pPr>
      <w:widowControl/>
      <w:shd w:val="clear" w:color="auto" w:fill="FFFFFF"/>
      <w:autoSpaceDE/>
      <w:autoSpaceDN/>
      <w:spacing w:before="420" w:after="1620" w:line="384" w:lineRule="exact"/>
      <w:ind w:hanging="1460"/>
      <w:jc w:val="center"/>
    </w:pPr>
    <w:rPr>
      <w:rFonts w:eastAsiaTheme="minorHAnsi" w:cstheme="minorBidi"/>
      <w:sz w:val="28"/>
    </w:rPr>
  </w:style>
  <w:style w:type="character" w:customStyle="1" w:styleId="19">
    <w:name w:val="Unresolved Mention"/>
    <w:basedOn w:val="2"/>
    <w:semiHidden/>
    <w:unhideWhenUsed/>
    <w:qFormat/>
    <w:uiPriority w:val="99"/>
    <w:rPr>
      <w:color w:val="605E5C"/>
      <w:shd w:val="clear" w:color="auto" w:fill="E1DFDD"/>
    </w:rPr>
  </w:style>
  <w:style w:type="table" w:customStyle="1" w:styleId="2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1">
    <w:name w:val="No Spacing"/>
    <w:qFormat/>
    <w:uiPriority w:val="1"/>
    <w:pPr>
      <w:spacing w:after="0" w:line="240" w:lineRule="auto"/>
    </w:pPr>
    <w:rPr>
      <w:rFonts w:ascii="Times New Roman" w:hAnsi="Times New Roman" w:eastAsiaTheme="minorHAnsi" w:cstheme="minorBidi"/>
      <w:sz w:val="28"/>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4382</Words>
  <Characters>24979</Characters>
  <Lines>208</Lines>
  <Paragraphs>58</Paragraphs>
  <TotalTime>4</TotalTime>
  <ScaleCrop>false</ScaleCrop>
  <LinksUpToDate>false</LinksUpToDate>
  <CharactersWithSpaces>29303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2024-10-24T07:34:00Z</dcterms:created>
  <dc:creator>enemplzero@gmail.com</dc:creator>
  <cp:lastModifiedBy>Василий Соболев</cp:lastModifiedBy>
  <cp:lastPrinted>2023-08-29T12:59:00Z</cp:lastPrinted>
  <dcterms:modified xsi:type="dcterms:W3CDTF">2024-11-02T09:56:38Z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8C9E34515CA94A7B90AFFAE959148922_12</vt:lpwstr>
  </property>
</Properties>
</file>